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0FB9">
      <w:pPr>
        <w:ind w:firstLine="663" w:firstLineChars="150"/>
        <w:rPr>
          <w:rFonts w:ascii="黑体" w:hAnsi="黑体" w:eastAsia="黑体" w:cs="仿宋_GB2312"/>
          <w:b/>
          <w:sz w:val="44"/>
          <w:szCs w:val="44"/>
        </w:rPr>
      </w:pPr>
      <w:r>
        <w:rPr>
          <w:rFonts w:hint="eastAsia" w:ascii="黑体" w:hAnsi="黑体" w:eastAsia="黑体" w:cs="仿宋_GB2312"/>
          <w:b/>
          <w:sz w:val="44"/>
          <w:szCs w:val="44"/>
        </w:rPr>
        <w:t>关于开展202</w:t>
      </w:r>
      <w:r>
        <w:rPr>
          <w:rFonts w:hint="default" w:ascii="黑体" w:hAnsi="黑体" w:eastAsia="黑体" w:cs="仿宋_GB2312"/>
          <w:b/>
          <w:sz w:val="44"/>
          <w:szCs w:val="44"/>
          <w:lang w:val="en-US"/>
        </w:rPr>
        <w:t>5</w:t>
      </w:r>
      <w:r>
        <w:rPr>
          <w:rFonts w:hint="eastAsia" w:ascii="黑体" w:hAnsi="黑体" w:eastAsia="黑体" w:cs="仿宋_GB2312"/>
          <w:b/>
          <w:sz w:val="44"/>
          <w:szCs w:val="44"/>
        </w:rPr>
        <w:t>—202</w:t>
      </w:r>
      <w:r>
        <w:rPr>
          <w:rFonts w:hint="default" w:ascii="黑体" w:hAnsi="黑体" w:eastAsia="黑体" w:cs="仿宋_GB2312"/>
          <w:b/>
          <w:sz w:val="44"/>
          <w:szCs w:val="44"/>
          <w:lang w:val="en-US"/>
        </w:rPr>
        <w:t>6</w:t>
      </w:r>
      <w:r>
        <w:rPr>
          <w:rFonts w:hint="eastAsia" w:ascii="黑体" w:hAnsi="黑体" w:eastAsia="黑体" w:cs="仿宋_GB2312"/>
          <w:b/>
          <w:sz w:val="44"/>
          <w:szCs w:val="44"/>
        </w:rPr>
        <w:t>学年第二学期</w:t>
      </w:r>
    </w:p>
    <w:p w14:paraId="1F155E3D">
      <w:pPr>
        <w:jc w:val="center"/>
        <w:rPr>
          <w:rFonts w:ascii="黑体" w:hAnsi="黑体" w:eastAsia="黑体" w:cs="仿宋_GB2312"/>
          <w:b/>
          <w:sz w:val="44"/>
          <w:szCs w:val="44"/>
        </w:rPr>
      </w:pPr>
      <w:r>
        <w:rPr>
          <w:rFonts w:hint="eastAsia" w:ascii="黑体" w:hAnsi="黑体" w:eastAsia="黑体" w:cs="仿宋_GB2312"/>
          <w:b/>
          <w:sz w:val="44"/>
          <w:szCs w:val="44"/>
        </w:rPr>
        <w:t>学生体质健康测试的通知</w:t>
      </w:r>
    </w:p>
    <w:p w14:paraId="3CC84DC3">
      <w:pPr>
        <w:rPr>
          <w:rFonts w:ascii="仿宋_GB2312" w:hAnsi="仿宋_GB2312" w:eastAsia="仿宋_GB2312" w:cs="仿宋_GB2312"/>
          <w:b/>
          <w:sz w:val="28"/>
          <w:szCs w:val="28"/>
        </w:rPr>
      </w:pPr>
    </w:p>
    <w:p w14:paraId="52FA693E">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各二级学院：</w:t>
      </w:r>
      <w:bookmarkStart w:id="6" w:name="_GoBack"/>
      <w:bookmarkEnd w:id="6"/>
    </w:p>
    <w:p w14:paraId="6ABCCF4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根据学校《国家学生体质健康标准实施办法》相关规定，决定于5月份开展202</w:t>
      </w:r>
      <w:r>
        <w:rPr>
          <w:rFonts w:hint="default" w:ascii="仿宋_GB2312" w:hAnsi="仿宋_GB2312" w:eastAsia="仿宋_GB2312" w:cs="仿宋_GB2312"/>
          <w:sz w:val="28"/>
          <w:szCs w:val="28"/>
          <w:lang w:val="en-US"/>
        </w:rPr>
        <w:t>5</w:t>
      </w:r>
      <w:r>
        <w:rPr>
          <w:rFonts w:hint="eastAsia" w:ascii="仿宋_GB2312" w:hAnsi="仿宋_GB2312" w:eastAsia="仿宋_GB2312" w:cs="仿宋_GB2312"/>
          <w:sz w:val="28"/>
          <w:szCs w:val="28"/>
        </w:rPr>
        <w:t>—202</w:t>
      </w:r>
      <w:r>
        <w:rPr>
          <w:rFonts w:hint="default" w:ascii="仿宋_GB2312" w:hAnsi="仿宋_GB2312" w:eastAsia="仿宋_GB2312" w:cs="仿宋_GB2312"/>
          <w:sz w:val="28"/>
          <w:szCs w:val="28"/>
          <w:lang w:val="en-US"/>
        </w:rPr>
        <w:t>6</w:t>
      </w:r>
      <w:r>
        <w:rPr>
          <w:rFonts w:hint="eastAsia" w:ascii="仿宋_GB2312" w:hAnsi="仿宋_GB2312" w:eastAsia="仿宋_GB2312" w:cs="仿宋_GB2312"/>
          <w:sz w:val="28"/>
          <w:szCs w:val="28"/>
        </w:rPr>
        <w:t>学年第二学期学生体质健康测试。现将测试方案通知如下：</w:t>
      </w:r>
    </w:p>
    <w:p w14:paraId="1AC7904C">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一、测试对象</w:t>
      </w:r>
    </w:p>
    <w:p w14:paraId="473A748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default" w:ascii="仿宋_GB2312" w:hAnsi="仿宋_GB2312" w:eastAsia="仿宋_GB2312" w:cs="仿宋_GB2312"/>
          <w:sz w:val="28"/>
          <w:szCs w:val="28"/>
          <w:lang w:val="en-US"/>
        </w:rPr>
        <w:t>4</w:t>
      </w:r>
      <w:r>
        <w:rPr>
          <w:rFonts w:hint="eastAsia" w:ascii="仿宋_GB2312" w:hAnsi="仿宋_GB2312" w:eastAsia="仿宋_GB2312" w:cs="仿宋_GB2312"/>
          <w:sz w:val="28"/>
          <w:szCs w:val="28"/>
        </w:rPr>
        <w:t>级3年制、202</w:t>
      </w:r>
      <w:r>
        <w:rPr>
          <w:rFonts w:hint="default" w:ascii="仿宋_GB2312" w:hAnsi="仿宋_GB2312" w:eastAsia="仿宋_GB2312" w:cs="仿宋_GB2312"/>
          <w:sz w:val="28"/>
          <w:szCs w:val="28"/>
          <w:lang w:val="en-US"/>
        </w:rPr>
        <w:t>5</w:t>
      </w:r>
      <w:r>
        <w:rPr>
          <w:rFonts w:hint="eastAsia" w:ascii="仿宋_GB2312" w:hAnsi="仿宋_GB2312" w:eastAsia="仿宋_GB2312" w:cs="仿宋_GB2312"/>
          <w:sz w:val="28"/>
          <w:szCs w:val="28"/>
        </w:rPr>
        <w:t>级两年制，毕业班补测学生。</w:t>
      </w:r>
    </w:p>
    <w:p w14:paraId="6F6D401E">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二、测试项目</w:t>
      </w:r>
    </w:p>
    <w:p w14:paraId="0DAEB46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身高/体重、肺活量、立定跳远、坐位体前屈、50米跑、1分钟仰卧起坐（女）/引体向上（男）、800米（女）/1000（男）米共8项。</w:t>
      </w:r>
    </w:p>
    <w:p w14:paraId="30D77310">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三、测试地点与时间</w:t>
      </w:r>
    </w:p>
    <w:p w14:paraId="3227763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1.测试地点：小球馆与田径场（如遇雨天，室内项目照常进行，室外项目另行通知。）</w:t>
      </w:r>
    </w:p>
    <w:p w14:paraId="21D86291">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2.测试时间：</w:t>
      </w:r>
    </w:p>
    <w:p w14:paraId="1C556064">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5月</w:t>
      </w:r>
      <w:r>
        <w:rPr>
          <w:rFonts w:hint="eastAsia" w:ascii="仿宋_GB2312" w:hAnsi="仿宋_GB2312" w:eastAsia="仿宋_GB2312" w:cs="仿宋_GB2312"/>
          <w:b/>
          <w:bCs/>
          <w:sz w:val="28"/>
          <w:szCs w:val="28"/>
          <w:lang w:val="en-US" w:eastAsia="zh-CN"/>
        </w:rPr>
        <w:t>16</w:t>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日（周六、周日）；</w:t>
      </w:r>
    </w:p>
    <w:p w14:paraId="06F2E60F">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缓补测5月</w:t>
      </w:r>
      <w:r>
        <w:rPr>
          <w:rFonts w:hint="eastAsia" w:ascii="仿宋_GB2312" w:hAnsi="仿宋_GB2312" w:eastAsia="仿宋_GB2312" w:cs="仿宋_GB2312"/>
          <w:b/>
          <w:bCs/>
          <w:sz w:val="28"/>
          <w:szCs w:val="28"/>
          <w:lang w:val="en-US" w:eastAsia="zh-CN"/>
        </w:rPr>
        <w:t>24</w:t>
      </w:r>
      <w:r>
        <w:rPr>
          <w:rFonts w:hint="eastAsia" w:ascii="仿宋_GB2312" w:hAnsi="仿宋_GB2312" w:eastAsia="仿宋_GB2312" w:cs="仿宋_GB2312"/>
          <w:b/>
          <w:bCs/>
          <w:sz w:val="28"/>
          <w:szCs w:val="28"/>
        </w:rPr>
        <w:t>日（周</w:t>
      </w:r>
      <w:r>
        <w:rPr>
          <w:rFonts w:hint="eastAsia" w:ascii="仿宋_GB2312" w:hAnsi="仿宋_GB2312" w:eastAsia="仿宋_GB2312" w:cs="仿宋_GB2312"/>
          <w:b/>
          <w:bCs/>
          <w:sz w:val="28"/>
          <w:szCs w:val="28"/>
          <w:lang w:eastAsia="zh-CN"/>
        </w:rPr>
        <w:t>日</w:t>
      </w:r>
      <w:r>
        <w:rPr>
          <w:rFonts w:hint="eastAsia" w:ascii="仿宋_GB2312" w:hAnsi="仿宋_GB2312" w:eastAsia="仿宋_GB2312" w:cs="仿宋_GB2312"/>
          <w:b/>
          <w:bCs/>
          <w:sz w:val="28"/>
          <w:szCs w:val="28"/>
        </w:rPr>
        <w:t>）；</w:t>
      </w:r>
    </w:p>
    <w:p w14:paraId="4071F99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（各班具体测试时间安排见统一时间安排表）</w:t>
      </w:r>
    </w:p>
    <w:p w14:paraId="182BEF14">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四、职能分工</w:t>
      </w:r>
    </w:p>
    <w:p w14:paraId="5EA66D90">
      <w:pPr>
        <w:widowControl/>
        <w:shd w:val="clear" w:color="auto" w:fill="FFFFFF"/>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1.后勤保卫处：</w:t>
      </w:r>
    </w:p>
    <w:p w14:paraId="06522EC2">
      <w:pPr>
        <w:widowControl/>
        <w:shd w:val="clear" w:color="auto" w:fill="FFFFFF"/>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（1）负责测试场地的安保工作，维护场地秩序。</w:t>
      </w:r>
    </w:p>
    <w:p w14:paraId="298E2E50">
      <w:pPr>
        <w:widowControl/>
        <w:shd w:val="clear" w:color="auto" w:fill="FFFFFF"/>
        <w:spacing w:line="50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（2）安排医务人员现场值班，并排定值班表。医务值班人员应提前准备好急救药品和急救器械（如除颤仪），在测试期间必须始终坚守岗位，随时准备处理可能发生的运动伤害或其他安全问题。</w:t>
      </w:r>
    </w:p>
    <w:p w14:paraId="07B32FA2">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2.公共体育部：</w:t>
      </w:r>
    </w:p>
    <w:p w14:paraId="278D4F52">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（1）做好测试前的数据库整理，测试仪器设备调试，测试流程安排，以及测试后数据整理上报工作。</w:t>
      </w:r>
    </w:p>
    <w:p w14:paraId="285D5525">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（2）做好测试过程中的安全提示与监控工作，尤其做好长跑项目的“两问一告知”，对测试过程中出现的应急事件采取合理的应对措施。</w:t>
      </w:r>
    </w:p>
    <w:p w14:paraId="002098EE">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3.各二级学院：</w:t>
      </w:r>
    </w:p>
    <w:p w14:paraId="0FF42D9C">
      <w:pPr>
        <w:ind w:left="-105" w:leftChars="-50"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（1）做好学生体质测试的安全教育提示。</w:t>
      </w:r>
    </w:p>
    <w:p w14:paraId="466220FE">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（2）对有因先天性疾病或其他原因不能参加测试的学生进行排查，特别强调学生不得隐瞒病史，不能正常参加测试的学生要求填写免测</w:t>
      </w:r>
      <w:r>
        <w:rPr>
          <w:rFonts w:hint="eastAsia" w:ascii="仿宋_GB2312" w:hAnsi="仿宋_GB2312" w:eastAsia="仿宋_GB2312" w:cs="仿宋_GB2312"/>
          <w:color w:val="000000" w:themeColor="text1"/>
          <w:sz w:val="28"/>
          <w:szCs w:val="28"/>
          <w14:textFill>
            <w14:solidFill>
              <w14:schemeClr w14:val="tx1"/>
            </w14:solidFill>
          </w14:textFill>
        </w:rPr>
        <w:t>申请表，对申请免测学生按要求填表备案、审核，</w:t>
      </w:r>
      <w:r>
        <w:rPr>
          <w:rFonts w:hint="eastAsia" w:ascii="仿宋_GB2312" w:hAnsi="仿宋_GB2312" w:eastAsia="仿宋_GB2312" w:cs="仿宋_GB2312"/>
          <w:b/>
          <w:bCs/>
          <w:color w:val="000000" w:themeColor="text1"/>
          <w:sz w:val="28"/>
          <w:szCs w:val="28"/>
          <w14:textFill>
            <w14:solidFill>
              <w14:schemeClr w14:val="tx1"/>
            </w14:solidFill>
          </w14:textFill>
        </w:rPr>
        <w:t>并将申请表于5月</w:t>
      </w:r>
      <w:r>
        <w:rPr>
          <w:rFonts w:hint="default" w:ascii="仿宋_GB2312" w:hAnsi="仿宋_GB2312" w:eastAsia="仿宋_GB2312" w:cs="仿宋_GB2312"/>
          <w:b/>
          <w:bCs/>
          <w:color w:val="000000" w:themeColor="text1"/>
          <w:sz w:val="28"/>
          <w:szCs w:val="28"/>
          <w:lang w:val="en-US"/>
          <w14:textFill>
            <w14:solidFill>
              <w14:schemeClr w14:val="tx1"/>
            </w14:solidFill>
          </w14:textFill>
        </w:rPr>
        <w:t>6</w:t>
      </w:r>
      <w:r>
        <w:rPr>
          <w:rFonts w:hint="eastAsia" w:ascii="仿宋_GB2312" w:hAnsi="仿宋_GB2312" w:eastAsia="仿宋_GB2312" w:cs="仿宋_GB2312"/>
          <w:b/>
          <w:bCs/>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前统一</w:t>
      </w:r>
      <w:r>
        <w:rPr>
          <w:rFonts w:hint="eastAsia" w:ascii="仿宋_GB2312" w:hAnsi="仿宋_GB2312" w:eastAsia="仿宋_GB2312" w:cs="仿宋_GB2312"/>
          <w:sz w:val="28"/>
          <w:szCs w:val="28"/>
        </w:rPr>
        <w:t>汇总公共体育部体质测试中心。</w:t>
      </w:r>
    </w:p>
    <w:p w14:paraId="0D563E05">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（3）测试过程中安排辅导员及班主任到场协助公共体育部教师做好测试组织与管理工作。</w:t>
      </w:r>
    </w:p>
    <w:p w14:paraId="23385E94">
      <w:pPr>
        <w:ind w:left="-105" w:leftChars="-50" w:firstLine="560" w:firstLineChars="200"/>
        <w:rPr>
          <w:rFonts w:ascii="仿宋_GB2312" w:hAnsi="仿宋_GB2312" w:eastAsia="仿宋_GB2312" w:cs="仿宋_GB2312"/>
          <w:b/>
          <w:bCs/>
          <w:sz w:val="28"/>
          <w:szCs w:val="28"/>
        </w:rPr>
      </w:pPr>
      <w:bookmarkStart w:id="0" w:name="OLE_LINK3"/>
      <w:bookmarkStart w:id="1" w:name="OLE_LINK4"/>
      <w:r>
        <w:rPr>
          <w:rFonts w:hint="eastAsia" w:ascii="仿宋_GB2312" w:hAnsi="仿宋_GB2312" w:eastAsia="仿宋_GB2312" w:cs="仿宋_GB2312"/>
          <w:sz w:val="28"/>
          <w:szCs w:val="28"/>
        </w:rPr>
        <w:t>（4）</w:t>
      </w:r>
      <w:r>
        <w:rPr>
          <w:rFonts w:hint="eastAsia" w:ascii="仿宋_GB2312" w:hAnsi="仿宋_GB2312" w:eastAsia="仿宋_GB2312" w:cs="仿宋_GB2312"/>
          <w:b/>
          <w:bCs/>
          <w:sz w:val="28"/>
          <w:szCs w:val="28"/>
        </w:rPr>
        <w:t>负责学生安全告知书（双面打印）的签订（见附件</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），并有序整理，统一汇总后交公共体育部办公室存档。</w:t>
      </w:r>
    </w:p>
    <w:p w14:paraId="71BCD260">
      <w:pPr>
        <w:ind w:left="-105" w:leftChars="-50" w:firstLine="560" w:firstLineChars="200"/>
        <w:rPr>
          <w:rFonts w:ascii="仿宋_GB2312" w:hAnsi="仿宋_GB2312" w:eastAsia="仿宋_GB2312" w:cs="仿宋_GB2312"/>
          <w:sz w:val="28"/>
          <w:szCs w:val="28"/>
        </w:rPr>
      </w:pPr>
    </w:p>
    <w:bookmarkEnd w:id="0"/>
    <w:bookmarkEnd w:id="1"/>
    <w:p w14:paraId="559E4CEC">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公共体育部</w:t>
      </w:r>
    </w:p>
    <w:p w14:paraId="6678D5D3">
      <w:pPr>
        <w:ind w:left="-105" w:leftChars="-5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p>
    <w:p w14:paraId="44AE6895">
      <w:pPr>
        <w:widowControl/>
        <w:spacing w:line="270" w:lineRule="atLeast"/>
        <w:jc w:val="left"/>
        <w:rPr>
          <w:rStyle w:val="7"/>
          <w:rFonts w:ascii="宋体" w:hAnsi="宋体" w:cs="宋体"/>
          <w:b w:val="0"/>
          <w:bCs/>
          <w:color w:val="000000"/>
          <w:kern w:val="0"/>
          <w:sz w:val="28"/>
          <w:szCs w:val="28"/>
        </w:rPr>
      </w:pPr>
    </w:p>
    <w:p w14:paraId="670AD55A">
      <w:pPr>
        <w:jc w:val="center"/>
        <w:rPr>
          <w:rFonts w:ascii="仿宋_GB2312" w:hAnsi="仿宋_GB2312" w:eastAsia="仿宋_GB2312" w:cs="仿宋_GB2312"/>
          <w:b/>
          <w:sz w:val="40"/>
          <w:szCs w:val="40"/>
        </w:rPr>
      </w:pPr>
      <w:r>
        <w:rPr>
          <w:rFonts w:hint="eastAsia" w:ascii="方正小标宋简体" w:hAnsi="方正小标宋简体" w:eastAsia="方正小标宋简体" w:cs="方正小标宋简体"/>
          <w:b/>
          <w:sz w:val="32"/>
          <w:szCs w:val="32"/>
        </w:rPr>
        <w:t>衢职院学生体质健康测试流程及注意事项</w:t>
      </w:r>
    </w:p>
    <w:p w14:paraId="11858B83">
      <w:pPr>
        <w:numPr>
          <w:ilvl w:val="0"/>
          <w:numId w:val="1"/>
        </w:num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测试流程</w:t>
      </w:r>
    </w:p>
    <w:p w14:paraId="1017B295">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测试前学生登录进入衢州职业技术学院微信公众号-微查询-体质测试栏，生成本人学号二维码，可即时查询自己的测试成绩和历年成绩。（账号为学号，密码为身份证后六位或八位）</w:t>
      </w:r>
    </w:p>
    <w:p w14:paraId="13403648">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在易校园APP上传自己的人脸采集照片。</w:t>
      </w:r>
    </w:p>
    <w:p w14:paraId="15A7D748">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b/>
          <w:bCs/>
          <w:sz w:val="28"/>
          <w:szCs w:val="28"/>
        </w:rPr>
        <w:t>测试时携带手机和身份证及学生证（双证齐全）</w:t>
      </w:r>
      <w:r>
        <w:rPr>
          <w:rFonts w:hint="eastAsia" w:ascii="仿宋_GB2312" w:hAnsi="仿宋_GB2312" w:eastAsia="仿宋_GB2312" w:cs="仿宋_GB2312"/>
          <w:sz w:val="28"/>
          <w:szCs w:val="28"/>
        </w:rPr>
        <w:t>，在每项测试仪器扫码学号或人脸认证后参加测试。</w:t>
      </w:r>
    </w:p>
    <w:p w14:paraId="785352FB">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长跑项目以班级为单位，按照规定时间提前10分钟到测试场地由班委组织热身后到相应测试地点参加测试。</w:t>
      </w:r>
    </w:p>
    <w:p w14:paraId="1EE99338">
      <w:pPr>
        <w:numPr>
          <w:ilvl w:val="0"/>
          <w:numId w:val="2"/>
        </w:num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测试场地安排如下表：</w:t>
      </w:r>
    </w:p>
    <w:p w14:paraId="41191F03">
      <w:pPr>
        <w:ind w:firstLine="420" w:firstLineChars="200"/>
        <w:rPr>
          <w:rFonts w:ascii="仿宋_GB2312" w:hAnsi="仿宋_GB2312" w:eastAsia="仿宋_GB2312" w:cs="仿宋_GB2312"/>
          <w:b/>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1335405</wp:posOffset>
                </wp:positionH>
                <wp:positionV relativeFrom="paragraph">
                  <wp:posOffset>2205355</wp:posOffset>
                </wp:positionV>
                <wp:extent cx="732155" cy="397510"/>
                <wp:effectExtent l="4445" t="4445" r="12700" b="17145"/>
                <wp:wrapNone/>
                <wp:docPr id="1" name="文本框 10"/>
                <wp:cNvGraphicFramePr/>
                <a:graphic xmlns:a="http://schemas.openxmlformats.org/drawingml/2006/main">
                  <a:graphicData uri="http://schemas.microsoft.com/office/word/2010/wordprocessingShape">
                    <wps:wsp>
                      <wps:cNvSpPr txBox="1"/>
                      <wps:spPr>
                        <a:xfrm>
                          <a:off x="0" y="0"/>
                          <a:ext cx="732155" cy="39751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6C517876">
                            <w:pPr>
                              <w:rPr>
                                <w:sz w:val="24"/>
                              </w:rPr>
                            </w:pPr>
                            <w:r>
                              <w:rPr>
                                <w:rFonts w:hint="eastAsia"/>
                                <w:sz w:val="24"/>
                              </w:rPr>
                              <w:t>球类馆</w:t>
                            </w:r>
                          </w:p>
                        </w:txbxContent>
                      </wps:txbx>
                      <wps:bodyPr upright="1"/>
                    </wps:wsp>
                  </a:graphicData>
                </a:graphic>
              </wp:anchor>
            </w:drawing>
          </mc:Choice>
          <mc:Fallback>
            <w:pict>
              <v:shape id="文本框 10" o:spid="_x0000_s1026" o:spt="202" type="#_x0000_t202" style="position:absolute;left:0pt;margin-left:105.15pt;margin-top:173.65pt;height:31.3pt;width:57.65pt;z-index:251660288;mso-width-relative:page;mso-height-relative:page;" fillcolor="#FFFFFF" filled="t" stroked="t" coordsize="21600,21600" o:gfxdata="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BH9ZbbAAAACwEAAA8AAAAAAAAAAQAgAAAAIgAA&#10;AGRycy9kb3ducmV2LnhtbFBLAQIUABQAAAAIAIdO4kCp+WazBQIAADYEAAAOAAAAAAAAAAEAIAAA&#10;ACoBAABkcnMvZTJvRG9jLnhtbFBLBQYAAAAABgAGAFkBAAChBQAAAAA=&#10;">
                <v:fill on="t" focussize="0,0"/>
                <v:stroke weight="0.5pt" color="#FFFFFF" joinstyle="miter"/>
                <v:imagedata o:title=""/>
                <o:lock v:ext="edit" aspectratio="f"/>
                <v:textbox>
                  <w:txbxContent>
                    <w:p w14:paraId="6C517876">
                      <w:pPr>
                        <w:rPr>
                          <w:sz w:val="24"/>
                        </w:rPr>
                      </w:pPr>
                      <w:r>
                        <w:rPr>
                          <w:rFonts w:hint="eastAsia"/>
                          <w:sz w:val="24"/>
                        </w:rPr>
                        <w:t>球类馆</w:t>
                      </w:r>
                    </w:p>
                  </w:txbxContent>
                </v:textbox>
              </v:shape>
            </w:pict>
          </mc:Fallback>
        </mc:AlternateContent>
      </w:r>
      <w:r>
        <mc:AlternateContent>
          <mc:Choice Requires="wpg">
            <w:drawing>
              <wp:inline distT="0" distB="0" distL="114300" distR="114300">
                <wp:extent cx="4472305" cy="3005455"/>
                <wp:effectExtent l="12700" t="6350" r="10795" b="17145"/>
                <wp:docPr id="20" name="组合 1026"/>
                <wp:cNvGraphicFramePr/>
                <a:graphic xmlns:a="http://schemas.openxmlformats.org/drawingml/2006/main">
                  <a:graphicData uri="http://schemas.microsoft.com/office/word/2010/wordprocessingGroup">
                    <wpg:wgp>
                      <wpg:cNvGrpSpPr/>
                      <wpg:grpSpPr>
                        <a:xfrm>
                          <a:off x="0" y="0"/>
                          <a:ext cx="4472384" cy="3005455"/>
                          <a:chOff x="242" y="-588"/>
                          <a:chExt cx="51624" cy="34515"/>
                        </a:xfrm>
                      </wpg:grpSpPr>
                      <wps:wsp>
                        <wps:cNvPr id="3" name="画布 1"/>
                        <wps:cNvSpPr/>
                        <wps:spPr>
                          <a:xfrm>
                            <a:off x="733" y="-588"/>
                            <a:ext cx="51133" cy="32540"/>
                          </a:xfrm>
                          <a:prstGeom prst="rect">
                            <a:avLst/>
                          </a:prstGeom>
                          <a:noFill/>
                          <a:ln w="12700" cap="flat" cmpd="sng">
                            <a:solidFill>
                              <a:srgbClr val="385D8A"/>
                            </a:solidFill>
                            <a:prstDash val="solid"/>
                            <a:miter/>
                            <a:headEnd type="none" w="med" len="med"/>
                            <a:tailEnd type="none" w="med" len="med"/>
                          </a:ln>
                        </wps:spPr>
                        <wps:bodyPr upright="1"/>
                      </wps:wsp>
                      <wps:wsp>
                        <wps:cNvPr id="4" name="空心弧 4"/>
                        <wps:cNvSpPr/>
                        <wps:spPr>
                          <a:xfrm rot="-5400000">
                            <a:off x="4220" y="6835"/>
                            <a:ext cx="16407" cy="15085"/>
                          </a:xfrm>
                          <a:custGeom>
                            <a:avLst/>
                            <a:gdLst/>
                            <a:ahLst/>
                            <a:cxnLst/>
                            <a:rect l="0" t="0" r="0" b="0"/>
                            <a:pathLst>
                              <a:path w="1640205" h="1508125">
                                <a:moveTo>
                                  <a:pt x="0" y="754062"/>
                                </a:moveTo>
                                <a:cubicBezTo>
                                  <a:pt x="0" y="337605"/>
                                  <a:pt x="367172" y="0"/>
                                  <a:pt x="820102" y="0"/>
                                </a:cubicBezTo>
                                <a:cubicBezTo>
                                  <a:pt x="1273032" y="0"/>
                                  <a:pt x="1640204" y="337605"/>
                                  <a:pt x="1640204" y="754062"/>
                                </a:cubicBezTo>
                                <a:lnTo>
                                  <a:pt x="1263173" y="754062"/>
                                </a:lnTo>
                                <a:cubicBezTo>
                                  <a:pt x="1263173" y="545834"/>
                                  <a:pt x="1064803" y="377031"/>
                                  <a:pt x="820102" y="377031"/>
                                </a:cubicBezTo>
                                <a:cubicBezTo>
                                  <a:pt x="575401" y="377031"/>
                                  <a:pt x="377031" y="545834"/>
                                  <a:pt x="377031" y="754062"/>
                                </a:cubicBezTo>
                                <a:close/>
                              </a:path>
                            </a:pathLst>
                          </a:custGeom>
                          <a:solidFill>
                            <a:srgbClr val="C0504D"/>
                          </a:solidFill>
                          <a:ln w="25400" cap="flat" cmpd="sng">
                            <a:solidFill>
                              <a:srgbClr val="8C3836"/>
                            </a:solidFill>
                            <a:prstDash val="solid"/>
                            <a:headEnd type="none" w="med" len="med"/>
                            <a:tailEnd type="none" w="med" len="med"/>
                          </a:ln>
                        </wps:spPr>
                        <wps:bodyPr anchor="ctr" anchorCtr="0" upright="1"/>
                      </wps:wsp>
                      <wps:wsp>
                        <wps:cNvPr id="5" name="矩形 135"/>
                        <wps:cNvSpPr/>
                        <wps:spPr>
                          <a:xfrm>
                            <a:off x="12798" y="18656"/>
                            <a:ext cx="23807" cy="3628"/>
                          </a:xfrm>
                          <a:prstGeom prst="rect">
                            <a:avLst/>
                          </a:prstGeom>
                          <a:solidFill>
                            <a:srgbClr val="9BBB59"/>
                          </a:solidFill>
                          <a:ln w="25400" cap="flat" cmpd="sng">
                            <a:solidFill>
                              <a:srgbClr val="71893F"/>
                            </a:solidFill>
                            <a:prstDash val="solid"/>
                            <a:miter/>
                            <a:headEnd type="none" w="med" len="med"/>
                            <a:tailEnd type="none" w="med" len="med"/>
                          </a:ln>
                        </wps:spPr>
                        <wps:bodyPr anchor="ctr" anchorCtr="0" upright="1"/>
                      </wps:wsp>
                      <wps:wsp>
                        <wps:cNvPr id="6" name="矩形 136"/>
                        <wps:cNvSpPr/>
                        <wps:spPr>
                          <a:xfrm>
                            <a:off x="12548" y="6025"/>
                            <a:ext cx="23814" cy="3628"/>
                          </a:xfrm>
                          <a:prstGeom prst="rect">
                            <a:avLst/>
                          </a:prstGeom>
                          <a:solidFill>
                            <a:srgbClr val="9BBB59"/>
                          </a:solidFill>
                          <a:ln w="25400" cap="flat" cmpd="sng">
                            <a:solidFill>
                              <a:srgbClr val="71893F"/>
                            </a:solidFill>
                            <a:prstDash val="solid"/>
                            <a:miter/>
                            <a:headEnd type="none" w="med" len="med"/>
                            <a:tailEnd type="none" w="med" len="med"/>
                          </a:ln>
                        </wps:spPr>
                        <wps:bodyPr anchor="ctr" anchorCtr="0" upright="1"/>
                      </wps:wsp>
                      <wps:wsp>
                        <wps:cNvPr id="7" name="空心弧 8"/>
                        <wps:cNvSpPr/>
                        <wps:spPr>
                          <a:xfrm rot="5400000">
                            <a:off x="28540" y="6726"/>
                            <a:ext cx="16407" cy="15085"/>
                          </a:xfrm>
                          <a:custGeom>
                            <a:avLst/>
                            <a:gdLst/>
                            <a:ahLst/>
                            <a:cxnLst/>
                            <a:rect l="0" t="0" r="0" b="0"/>
                            <a:pathLst>
                              <a:path w="1640205" h="1508125">
                                <a:moveTo>
                                  <a:pt x="0" y="754062"/>
                                </a:moveTo>
                                <a:cubicBezTo>
                                  <a:pt x="0" y="337605"/>
                                  <a:pt x="367172" y="0"/>
                                  <a:pt x="820102" y="0"/>
                                </a:cubicBezTo>
                                <a:cubicBezTo>
                                  <a:pt x="1273032" y="0"/>
                                  <a:pt x="1640204" y="337605"/>
                                  <a:pt x="1640204" y="754062"/>
                                </a:cubicBezTo>
                                <a:lnTo>
                                  <a:pt x="1263173" y="754062"/>
                                </a:lnTo>
                                <a:cubicBezTo>
                                  <a:pt x="1263173" y="545834"/>
                                  <a:pt x="1064803" y="377031"/>
                                  <a:pt x="820102" y="377031"/>
                                </a:cubicBezTo>
                                <a:cubicBezTo>
                                  <a:pt x="575401" y="377031"/>
                                  <a:pt x="377031" y="545834"/>
                                  <a:pt x="377031" y="754062"/>
                                </a:cubicBezTo>
                                <a:close/>
                              </a:path>
                            </a:pathLst>
                          </a:custGeom>
                          <a:solidFill>
                            <a:srgbClr val="C0504D"/>
                          </a:solidFill>
                          <a:ln w="25400" cap="flat" cmpd="sng">
                            <a:solidFill>
                              <a:srgbClr val="8C3836"/>
                            </a:solidFill>
                            <a:prstDash val="solid"/>
                            <a:headEnd type="none" w="med" len="med"/>
                            <a:tailEnd type="none" w="med" len="med"/>
                          </a:ln>
                        </wps:spPr>
                        <wps:bodyPr anchor="ctr" anchorCtr="0" upright="1"/>
                      </wps:wsp>
                      <wps:wsp>
                        <wps:cNvPr id="8" name="圆角矩形 9"/>
                        <wps:cNvSpPr/>
                        <wps:spPr>
                          <a:xfrm>
                            <a:off x="242" y="22824"/>
                            <a:ext cx="12263" cy="8008"/>
                          </a:xfrm>
                          <a:prstGeom prst="roundRect">
                            <a:avLst>
                              <a:gd name="adj" fmla="val 50000"/>
                            </a:avLst>
                          </a:prstGeom>
                          <a:solidFill>
                            <a:srgbClr val="FFFFFF"/>
                          </a:solidFill>
                          <a:ln w="25400" cap="flat" cmpd="sng">
                            <a:solidFill>
                              <a:srgbClr val="385D8A"/>
                            </a:solidFill>
                            <a:prstDash val="solid"/>
                            <a:headEnd type="none" w="med" len="med"/>
                            <a:tailEnd type="none" w="med" len="med"/>
                          </a:ln>
                        </wps:spPr>
                        <wps:txbx>
                          <w:txbxContent>
                            <w:p w14:paraId="076E5879">
                              <w:pPr>
                                <w:jc w:val="center"/>
                                <w:rPr>
                                  <w:sz w:val="24"/>
                                </w:rPr>
                              </w:pPr>
                            </w:p>
                          </w:txbxContent>
                        </wps:txbx>
                        <wps:bodyPr anchor="ctr" anchorCtr="0" upright="1"/>
                      </wps:wsp>
                      <wps:wsp>
                        <wps:cNvPr id="9" name="文本框 12"/>
                        <wps:cNvSpPr txBox="1"/>
                        <wps:spPr>
                          <a:xfrm>
                            <a:off x="22862" y="24799"/>
                            <a:ext cx="6487" cy="31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C12C8D">
                              <w:pPr>
                                <w:jc w:val="center"/>
                                <w:rPr>
                                  <w:sz w:val="24"/>
                                </w:rPr>
                              </w:pPr>
                              <w:r>
                                <w:rPr>
                                  <w:rFonts w:hint="eastAsia"/>
                                  <w:sz w:val="24"/>
                                </w:rPr>
                                <w:t>看台</w:t>
                              </w:r>
                            </w:p>
                          </w:txbxContent>
                        </wps:txbx>
                        <wps:bodyPr upright="1"/>
                      </wps:wsp>
                      <wps:wsp>
                        <wps:cNvPr id="10" name="文本框 13"/>
                        <wps:cNvSpPr txBox="1"/>
                        <wps:spPr>
                          <a:xfrm>
                            <a:off x="37243" y="28654"/>
                            <a:ext cx="7608" cy="527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3968F1">
                              <w:pPr>
                                <w:jc w:val="center"/>
                                <w:rPr>
                                  <w:szCs w:val="21"/>
                                </w:rPr>
                              </w:pPr>
                              <w:r>
                                <w:rPr>
                                  <w:rFonts w:hint="eastAsia"/>
                                  <w:szCs w:val="21"/>
                                </w:rPr>
                                <w:t>田径场入口</w:t>
                              </w:r>
                            </w:p>
                          </w:txbxContent>
                        </wps:txbx>
                        <wps:bodyPr upright="1"/>
                      </wps:wsp>
                      <wps:wsp>
                        <wps:cNvPr id="11" name="文本框 16"/>
                        <wps:cNvSpPr txBox="1"/>
                        <wps:spPr>
                          <a:xfrm>
                            <a:off x="4324" y="854"/>
                            <a:ext cx="12079" cy="4121"/>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259FE9AC">
                              <w:pPr>
                                <w:jc w:val="center"/>
                                <w:rPr>
                                  <w:szCs w:val="21"/>
                                </w:rPr>
                              </w:pPr>
                            </w:p>
                          </w:txbxContent>
                        </wps:txbx>
                        <wps:bodyPr upright="1"/>
                      </wps:wsp>
                      <wps:wsp>
                        <wps:cNvPr id="12" name="文本框 15"/>
                        <wps:cNvSpPr txBox="1"/>
                        <wps:spPr>
                          <a:xfrm>
                            <a:off x="39156" y="19102"/>
                            <a:ext cx="12475" cy="6206"/>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29DEB1CD">
                              <w:pPr>
                                <w:jc w:val="center"/>
                                <w:rPr>
                                  <w:rFonts w:ascii="宋体" w:hAnsi="宋体" w:cs="宋体"/>
                                  <w:szCs w:val="21"/>
                                </w:rPr>
                              </w:pPr>
                              <w:r>
                                <w:rPr>
                                  <w:rFonts w:hint="eastAsia" w:ascii="宋体" w:hAnsi="宋体" w:cs="宋体"/>
                                  <w:szCs w:val="21"/>
                                </w:rPr>
                                <w:t>800/1000米</w:t>
                              </w:r>
                            </w:p>
                            <w:p w14:paraId="5D79270F">
                              <w:pPr>
                                <w:jc w:val="center"/>
                                <w:rPr>
                                  <w:szCs w:val="21"/>
                                </w:rPr>
                              </w:pPr>
                              <w:r>
                                <w:rPr>
                                  <w:rFonts w:hint="eastAsia" w:ascii="宋体" w:hAnsi="宋体" w:cs="宋体"/>
                                  <w:szCs w:val="21"/>
                                </w:rPr>
                                <w:t>测试点</w:t>
                              </w:r>
                            </w:p>
                          </w:txbxContent>
                        </wps:txbx>
                        <wps:bodyPr upright="1"/>
                      </wps:wsp>
                      <wps:wsp>
                        <wps:cNvPr id="13" name="文本框 17"/>
                        <wps:cNvSpPr txBox="1"/>
                        <wps:spPr>
                          <a:xfrm>
                            <a:off x="1341" y="24101"/>
                            <a:ext cx="9228" cy="5234"/>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2FC22CF7">
                              <w:pPr>
                                <w:jc w:val="center"/>
                                <w:rPr>
                                  <w:szCs w:val="21"/>
                                </w:rPr>
                              </w:pPr>
                              <w:r>
                                <w:rPr>
                                  <w:rFonts w:hint="eastAsia"/>
                                  <w:szCs w:val="21"/>
                                </w:rPr>
                                <w:t>其他项目测试区</w:t>
                              </w:r>
                            </w:p>
                          </w:txbxContent>
                        </wps:txbx>
                        <wps:bodyPr upright="1"/>
                      </wps:wsp>
                      <wps:wsp>
                        <wps:cNvPr id="14" name="文本框 18"/>
                        <wps:cNvSpPr txBox="1"/>
                        <wps:spPr>
                          <a:xfrm>
                            <a:off x="10211" y="13806"/>
                            <a:ext cx="7352" cy="5837"/>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15028AF8">
                              <w:pPr>
                                <w:rPr>
                                  <w:sz w:val="24"/>
                                </w:rPr>
                              </w:pPr>
                              <w:r>
                                <w:rPr>
                                  <w:rFonts w:hint="eastAsia" w:ascii="Calibri" w:hAnsi="Calibri" w:cs="Calibri"/>
                                  <w:szCs w:val="21"/>
                                </w:rPr>
                                <w:t>50米测试</w:t>
                              </w:r>
                              <w:r>
                                <w:rPr>
                                  <w:rFonts w:hint="eastAsia" w:ascii="Calibri" w:hAnsi="Calibri" w:cs="Calibri"/>
                                  <w:sz w:val="24"/>
                                </w:rPr>
                                <w:t>点</w:t>
                              </w:r>
                            </w:p>
                          </w:txbxContent>
                        </wps:txbx>
                        <wps:bodyPr upright="1"/>
                      </wps:wsp>
                      <wps:wsp>
                        <wps:cNvPr id="15" name="左箭头 24"/>
                        <wps:cNvSpPr/>
                        <wps:spPr>
                          <a:xfrm>
                            <a:off x="48342" y="2273"/>
                            <a:ext cx="2521" cy="1359"/>
                          </a:xfrm>
                          <a:prstGeom prst="leftArrow">
                            <a:avLst>
                              <a:gd name="adj1" fmla="val 50000"/>
                              <a:gd name="adj2" fmla="val 49991"/>
                            </a:avLst>
                          </a:prstGeom>
                          <a:solidFill>
                            <a:srgbClr val="FFFFFF"/>
                          </a:solidFill>
                          <a:ln w="25400" cap="flat" cmpd="sng">
                            <a:solidFill>
                              <a:srgbClr val="385D8A"/>
                            </a:solidFill>
                            <a:prstDash val="solid"/>
                            <a:miter/>
                            <a:headEnd type="none" w="med" len="med"/>
                            <a:tailEnd type="none" w="med" len="med"/>
                          </a:ln>
                        </wps:spPr>
                        <wps:bodyPr anchor="ctr" anchorCtr="0" upright="1"/>
                      </wps:wsp>
                      <wps:wsp>
                        <wps:cNvPr id="16" name="文本框 25"/>
                        <wps:cNvSpPr txBox="1"/>
                        <wps:spPr>
                          <a:xfrm>
                            <a:off x="45078" y="1670"/>
                            <a:ext cx="2921" cy="2717"/>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7BFF84BD">
                              <w:r>
                                <w:rPr>
                                  <w:rFonts w:hint="eastAsia"/>
                                </w:rPr>
                                <w:t>N</w:t>
                              </w:r>
                            </w:p>
                          </w:txbxContent>
                        </wps:txbx>
                        <wps:bodyPr upright="1"/>
                      </wps:wsp>
                      <wps:wsp>
                        <wps:cNvPr id="19" name="文本框 26"/>
                        <wps:cNvSpPr txBox="1"/>
                        <wps:spPr>
                          <a:xfrm>
                            <a:off x="16490" y="476"/>
                            <a:ext cx="17933" cy="3486"/>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7C26FC73">
                              <w:pPr>
                                <w:jc w:val="center"/>
                                <w:rPr>
                                  <w:sz w:val="24"/>
                                </w:rPr>
                              </w:pPr>
                              <w:r>
                                <w:rPr>
                                  <w:rFonts w:hint="eastAsia"/>
                                  <w:sz w:val="24"/>
                                </w:rPr>
                                <w:t>体质测试场地示意图</w:t>
                              </w:r>
                            </w:p>
                          </w:txbxContent>
                        </wps:txbx>
                        <wps:bodyPr upright="1"/>
                      </wps:wsp>
                    </wpg:wgp>
                  </a:graphicData>
                </a:graphic>
              </wp:inline>
            </w:drawing>
          </mc:Choice>
          <mc:Fallback>
            <w:pict>
              <v:group id="组合 1026" o:spid="_x0000_s1026" o:spt="203" style="height:236.65pt;width:352.15pt;" coordorigin="242,-588" coordsize="51624,34515" o:gfxdata="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&#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Dw4Cwm1wAAAAUBAAAPAAAAAAAAAAEAIAAAACIAAABk&#10;cnMvZG93bnJldi54bWxQSwECFAAUAAAACACHTuJAADaZEO0GAAAnLAAADgAAAAAAAAABACAAAAAm&#10;AQAAZHJzL2Uyb0RvYy54bWxQSwUGAAAAAAYABgBZAQAAhQoAAAAA&#10;">
                <o:lock v:ext="edit" aspectratio="f"/>
                <v:rect id="画布 1" o:spid="_x0000_s1026" o:spt="1" style="position:absolute;left:733;top:-588;height:32540;width:51133;" filled="f" stroked="t" coordsize="21600,21600" o:gfxdata="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pjfb4A&#10;AADaAAAADwAAAAAAAAABACAAAAAiAAAAZHJzL2Rvd25yZXYueG1sUEsBAhQAFAAAAAgAh07iQDMv&#10;BZ47AAAAOQAAABAAAAAAAAAAAQAgAAAADQEAAGRycy9zaGFwZXhtbC54bWxQSwUGAAAAAAYABgBb&#10;AQAAtwMAAAAA&#10;">
                  <v:fill on="f" focussize="0,0"/>
                  <v:stroke weight="1pt" color="#385D8A" joinstyle="miter"/>
                  <v:imagedata o:title=""/>
                  <o:lock v:ext="edit" aspectratio="f"/>
                </v:rect>
                <v:shape id="空心弧 4" o:spid="_x0000_s1026" o:spt="100" style="position:absolute;left:4220;top:6835;height:15085;width:16407;rotation:-5898240f;v-text-anchor:middle;" fillcolor="#C0504D" filled="t" stroked="t" coordsize="1640205,1508125" o:gfxdata="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rdni8AAAA&#10;2gAAAA8AAAAAAAAAAQAgAAAAIgAAAGRycy9kb3ducmV2LnhtbFBLAQIUABQAAAAIAIdO4kAzLwWe&#10;OwAAADkAAAAQAAAAAAAAAAEAIAAAAAsBAABkcnMvc2hhcGV4bWwueG1sUEsFBgAAAAAGAAYAWwEA&#10;ALUDAAAAAA==&#10;" path="m0,754062c0,337605,367172,0,820102,0c1273032,0,1640204,337605,1640204,754062l1263173,754062c1263173,545834,1064803,377031,820102,377031c575401,377031,377031,545834,377031,754062xe">
                  <v:fill on="t" focussize="0,0"/>
                  <v:stroke weight="2pt" color="#8C3836" joinstyle="round"/>
                  <v:imagedata o:title=""/>
                  <o:lock v:ext="edit" aspectratio="f"/>
                </v:shape>
                <v:rect id="矩形 135" o:spid="_x0000_s1026" o:spt="1" style="position:absolute;left:12798;top:18656;height:3628;width:23807;v-text-anchor:middle;" fillcolor="#9BBB59" filled="t" stroked="t" coordsize="21600,21600" o:gfxdata="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PhbbvQAA&#10;ANoAAAAPAAAAAAAAAAEAIAAAACIAAABkcnMvZG93bnJldi54bWxQSwECFAAUAAAACACHTuJAMy8F&#10;njsAAAA5AAAAEAAAAAAAAAABACAAAAAMAQAAZHJzL3NoYXBleG1sLnhtbFBLBQYAAAAABgAGAFsB&#10;AAC2AwAAAAA=&#10;">
                  <v:fill on="t" focussize="0,0"/>
                  <v:stroke weight="2pt" color="#71893F" joinstyle="miter"/>
                  <v:imagedata o:title=""/>
                  <o:lock v:ext="edit" aspectratio="f"/>
                </v:rect>
                <v:rect id="矩形 136" o:spid="_x0000_s1026" o:spt="1" style="position:absolute;left:12548;top:6025;height:3628;width:23814;v-text-anchor:middle;" fillcolor="#9BBB59" filled="t" stroked="t" coordsize="21600,21600" o:gfxdata="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7IisvQAA&#10;ANoAAAAPAAAAAAAAAAEAIAAAACIAAABkcnMvZG93bnJldi54bWxQSwECFAAUAAAACACHTuJAMy8F&#10;njsAAAA5AAAAEAAAAAAAAAABACAAAAAMAQAAZHJzL3NoYXBleG1sLnhtbFBLBQYAAAAABgAGAFsB&#10;AAC2AwAAAAA=&#10;">
                  <v:fill on="t" focussize="0,0"/>
                  <v:stroke weight="2pt" color="#71893F" joinstyle="miter"/>
                  <v:imagedata o:title=""/>
                  <o:lock v:ext="edit" aspectratio="f"/>
                </v:rect>
                <v:shape id="空心弧 8" o:spid="_x0000_s1026" o:spt="100" style="position:absolute;left:28540;top:6726;height:15085;width:16407;rotation:5898240f;v-text-anchor:middle;" fillcolor="#C0504D" filled="t" stroked="t" coordsize="1640205,1508125" o:gfxdata="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7on+8AAAA&#10;2gAAAA8AAAAAAAAAAQAgAAAAIgAAAGRycy9kb3ducmV2LnhtbFBLAQIUABQAAAAIAIdO4kAzLwWe&#10;OwAAADkAAAAQAAAAAAAAAAEAIAAAAAsBAABkcnMvc2hhcGV4bWwueG1sUEsFBgAAAAAGAAYAWwEA&#10;ALUDAAAAAA==&#10;" path="m0,754062c0,337605,367172,0,820102,0c1273032,0,1640204,337605,1640204,754062l1263173,754062c1263173,545834,1064803,377031,820102,377031c575401,377031,377031,545834,377031,754062xe">
                  <v:fill on="t" focussize="0,0"/>
                  <v:stroke weight="2pt" color="#8C3836" joinstyle="round"/>
                  <v:imagedata o:title=""/>
                  <o:lock v:ext="edit" aspectratio="f"/>
                </v:shape>
                <v:roundrect id="圆角矩形 9" o:spid="_x0000_s1026" o:spt="2" style="position:absolute;left:242;top:22824;height:8008;width:12263;v-text-anchor:middle;" fillcolor="#FFFFFF" filled="t" stroked="t" coordsize="21600,21600" arcsize="0.5" o:gfxdata="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RqL2ugAAANo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14:paraId="076E5879">
                        <w:pPr>
                          <w:jc w:val="center"/>
                          <w:rPr>
                            <w:sz w:val="24"/>
                          </w:rPr>
                        </w:pPr>
                      </w:p>
                    </w:txbxContent>
                  </v:textbox>
                </v:roundrect>
                <v:shape id="文本框 12" o:spid="_x0000_s1026" o:spt="202" type="#_x0000_t202" style="position:absolute;left:22862;top:24799;height:3103;width:6487;"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17C12C8D">
                        <w:pPr>
                          <w:jc w:val="center"/>
                          <w:rPr>
                            <w:sz w:val="24"/>
                          </w:rPr>
                        </w:pPr>
                        <w:r>
                          <w:rPr>
                            <w:rFonts w:hint="eastAsia"/>
                            <w:sz w:val="24"/>
                          </w:rPr>
                          <w:t>看台</w:t>
                        </w:r>
                      </w:p>
                    </w:txbxContent>
                  </v:textbox>
                </v:shape>
                <v:shape id="文本框 13" o:spid="_x0000_s1026" o:spt="202" type="#_x0000_t202" style="position:absolute;left:37243;top:28654;height:5273;width:7608;" fillcolor="#FFFFFF"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w:txbxContent>
                      <w:p w14:paraId="293968F1">
                        <w:pPr>
                          <w:jc w:val="center"/>
                          <w:rPr>
                            <w:szCs w:val="21"/>
                          </w:rPr>
                        </w:pPr>
                        <w:r>
                          <w:rPr>
                            <w:rFonts w:hint="eastAsia"/>
                            <w:szCs w:val="21"/>
                          </w:rPr>
                          <w:t>田径场入口</w:t>
                        </w:r>
                      </w:p>
                    </w:txbxContent>
                  </v:textbox>
                </v:shape>
                <v:shape id="文本框 16" o:spid="_x0000_s1026" o:spt="202" type="#_x0000_t202" style="position:absolute;left:4324;top:854;height:4121;width:12079;" fillcolor="#FFFFFF" filled="t" stroked="t" coordsize="21600,21600" o:gfxdata="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wce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259FE9AC">
                        <w:pPr>
                          <w:jc w:val="center"/>
                          <w:rPr>
                            <w:szCs w:val="21"/>
                          </w:rPr>
                        </w:pPr>
                      </w:p>
                    </w:txbxContent>
                  </v:textbox>
                </v:shape>
                <v:shape id="文本框 15" o:spid="_x0000_s1026" o:spt="202" type="#_x0000_t202" style="position:absolute;left:39156;top:19102;height:6206;width:12475;" fillcolor="#FFFFFF" filled="t" stroked="t" coordsize="21600,21600" o:gfxdata="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egg25AAAA2wAA&#10;AA8AAAAAAAAAAQAgAAAAIgAAAGRycy9kb3ducmV2LnhtbFBLAQIUABQAAAAIAIdO4kAzLwWeOwAA&#10;ADkAAAAQAAAAAAAAAAEAIAAAAAgBAABkcnMvc2hhcGV4bWwueG1sUEsFBgAAAAAGAAYAWwEAALID&#10;AAAAAA==&#10;">
                  <v:fill on="t" focussize="0,0"/>
                  <v:stroke weight="0.5pt" color="#FFFFFF" joinstyle="miter"/>
                  <v:imagedata o:title=""/>
                  <o:lock v:ext="edit" aspectratio="f"/>
                  <v:textbox>
                    <w:txbxContent>
                      <w:p w14:paraId="29DEB1CD">
                        <w:pPr>
                          <w:jc w:val="center"/>
                          <w:rPr>
                            <w:rFonts w:ascii="宋体" w:hAnsi="宋体" w:cs="宋体"/>
                            <w:szCs w:val="21"/>
                          </w:rPr>
                        </w:pPr>
                        <w:r>
                          <w:rPr>
                            <w:rFonts w:hint="eastAsia" w:ascii="宋体" w:hAnsi="宋体" w:cs="宋体"/>
                            <w:szCs w:val="21"/>
                          </w:rPr>
                          <w:t>800/1000米</w:t>
                        </w:r>
                      </w:p>
                      <w:p w14:paraId="5D79270F">
                        <w:pPr>
                          <w:jc w:val="center"/>
                          <w:rPr>
                            <w:szCs w:val="21"/>
                          </w:rPr>
                        </w:pPr>
                        <w:r>
                          <w:rPr>
                            <w:rFonts w:hint="eastAsia" w:ascii="宋体" w:hAnsi="宋体" w:cs="宋体"/>
                            <w:szCs w:val="21"/>
                          </w:rPr>
                          <w:t>测试点</w:t>
                        </w:r>
                      </w:p>
                    </w:txbxContent>
                  </v:textbox>
                </v:shape>
                <v:shape id="文本框 17" o:spid="_x0000_s1026" o:spt="202" type="#_x0000_t202" style="position:absolute;left:1341;top:24101;height:5234;width:9228;" fillcolor="#FFFFFF" filled="t" stroked="t" coordsize="21600,21600" o:gfxdata="UEsDBAoAAAAAAIdO4kAAAAAAAAAAAAAAAAAEAAAAZHJzL1BLAwQUAAAACACHTuJAdxInlrsAAADb&#10;AAAADwAAAGRycy9kb3ducmV2LnhtbEVPS4vCMBC+C/6HMMLebOqK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Inl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2FC22CF7">
                        <w:pPr>
                          <w:jc w:val="center"/>
                          <w:rPr>
                            <w:szCs w:val="21"/>
                          </w:rPr>
                        </w:pPr>
                        <w:r>
                          <w:rPr>
                            <w:rFonts w:hint="eastAsia"/>
                            <w:szCs w:val="21"/>
                          </w:rPr>
                          <w:t>其他项目测试区</w:t>
                        </w:r>
                      </w:p>
                    </w:txbxContent>
                  </v:textbox>
                </v:shape>
                <v:shape id="文本框 18" o:spid="_x0000_s1026" o:spt="202" type="#_x0000_t202" style="position:absolute;left:10211;top:13806;height:5837;width:7352;" fillcolor="#FFFFFF" filled="t" stroked="t" coordsize="21600,21600" o:gfxdata="UEsDBAoAAAAAAIdO4kAAAAAAAAAAAAAAAAAEAAAAZHJzL1BLAwQUAAAACACHTuJA+Pu/4rsAAADb&#10;AAAADwAAAGRycy9kb3ducmV2LnhtbEVPS4vCMBC+C/6HMMLebOqi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4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15028AF8">
                        <w:pPr>
                          <w:rPr>
                            <w:sz w:val="24"/>
                          </w:rPr>
                        </w:pPr>
                        <w:r>
                          <w:rPr>
                            <w:rFonts w:hint="eastAsia" w:ascii="Calibri" w:hAnsi="Calibri" w:cs="Calibri"/>
                            <w:szCs w:val="21"/>
                          </w:rPr>
                          <w:t>50米测试</w:t>
                        </w:r>
                        <w:r>
                          <w:rPr>
                            <w:rFonts w:hint="eastAsia" w:ascii="Calibri" w:hAnsi="Calibri" w:cs="Calibri"/>
                            <w:sz w:val="24"/>
                          </w:rPr>
                          <w:t>点</w:t>
                        </w:r>
                      </w:p>
                    </w:txbxContent>
                  </v:textbox>
                </v:shape>
                <v:shape id="左箭头 24" o:spid="_x0000_s1026" o:spt="66" type="#_x0000_t66" style="position:absolute;left:48342;top:2273;height:1359;width:2521;v-text-anchor:middle;" fillcolor="#FFFFFF" filled="t" stroked="t" coordsize="21600,21600" o:gfxdata="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PYo68AAAA&#10;2wAAAA8AAAAAAAAAAQAgAAAAIgAAAGRycy9kb3ducmV2LnhtbFBLAQIUABQAAAAIAIdO4kAzLwWe&#10;OwAAADkAAAAQAAAAAAAAAAEAIAAAAAsBAABkcnMvc2hhcGV4bWwueG1sUEsFBgAAAAAGAAYAWwEA&#10;ALUDAAAAAA==&#10;" adj="5820,5400">
                  <v:fill on="t" focussize="0,0"/>
                  <v:stroke weight="2pt" color="#385D8A" joinstyle="miter"/>
                  <v:imagedata o:title=""/>
                  <o:lock v:ext="edit" aspectratio="f"/>
                </v:shape>
                <v:shape id="文本框 25" o:spid="_x0000_s1026" o:spt="202" type="#_x0000_t202" style="position:absolute;left:45078;top:1670;height:2717;width:2921;" fillcolor="#FFFFFF" filled="t" stroked="t" coordsize="21600,21600" o:gfxdata="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WEDrsAAADb&#10;AAAADwAAAAAAAAABACAAAAAiAAAAZHJzL2Rvd25yZXYueG1sUEsBAhQAFAAAAAgAh07iQDMvBZ47&#10;AAAAOQAAABAAAAAAAAAAAQAgAAAACgEAAGRycy9zaGFwZXhtbC54bWxQSwUGAAAAAAYABgBbAQAA&#10;tAMAAAAA&#10;">
                  <v:fill on="t" focussize="0,0"/>
                  <v:stroke weight="0.5pt" color="#FFFFFF" joinstyle="miter"/>
                  <v:imagedata o:title=""/>
                  <o:lock v:ext="edit" aspectratio="f"/>
                  <v:textbox>
                    <w:txbxContent>
                      <w:p w14:paraId="7BFF84BD">
                        <w:r>
                          <w:rPr>
                            <w:rFonts w:hint="eastAsia"/>
                          </w:rPr>
                          <w:t>N</w:t>
                        </w:r>
                      </w:p>
                    </w:txbxContent>
                  </v:textbox>
                </v:shape>
                <v:shape id="文本框 26" o:spid="_x0000_s1026" o:spt="202" type="#_x0000_t202" style="position:absolute;left:16490;top:476;height:3486;width:17933;" fillcolor="#FFFFFF" filled="t" stroked="t" coordsize="21600,21600" o:gfxdata="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6EHy5AAAA2wAA&#10;AA8AAAAAAAAAAQAgAAAAIgAAAGRycy9kb3ducmV2LnhtbFBLAQIUABQAAAAIAIdO4kAzLwWeOwAA&#10;ADkAAAAQAAAAAAAAAAEAIAAAAAgBAABkcnMvc2hhcGV4bWwueG1sUEsFBgAAAAAGAAYAWwEAALID&#10;AAAAAA==&#10;">
                  <v:fill on="t" focussize="0,0"/>
                  <v:stroke weight="0.5pt" color="#FFFFFF" joinstyle="miter"/>
                  <v:imagedata o:title=""/>
                  <o:lock v:ext="edit" aspectratio="f"/>
                  <v:textbox>
                    <w:txbxContent>
                      <w:p w14:paraId="7C26FC73">
                        <w:pPr>
                          <w:jc w:val="center"/>
                          <w:rPr>
                            <w:sz w:val="24"/>
                          </w:rPr>
                        </w:pPr>
                        <w:r>
                          <w:rPr>
                            <w:rFonts w:hint="eastAsia"/>
                            <w:sz w:val="24"/>
                          </w:rPr>
                          <w:t>体质测试场地示意图</w:t>
                        </w:r>
                      </w:p>
                    </w:txbxContent>
                  </v:textbox>
                </v:shape>
                <w10:wrap type="none"/>
                <w10:anchorlock/>
              </v:group>
            </w:pict>
          </mc:Fallback>
        </mc:AlternateContent>
      </w:r>
    </w:p>
    <w:p w14:paraId="44FEB462">
      <w:pPr>
        <w:ind w:firstLine="562" w:firstLineChars="200"/>
        <w:rPr>
          <w:rFonts w:ascii="仿宋_GB2312" w:hAnsi="仿宋_GB2312" w:eastAsia="仿宋_GB2312" w:cs="仿宋_GB2312"/>
          <w:b/>
          <w:bCs/>
          <w:sz w:val="28"/>
          <w:szCs w:val="28"/>
        </w:rPr>
      </w:pPr>
    </w:p>
    <w:p w14:paraId="0ECE8177">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二、注意事项</w:t>
      </w:r>
    </w:p>
    <w:p w14:paraId="4D0CC9D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1.测试学生在测试前一天必须保证充足的睡眠，保持良好的身体状态。参加体测前半小时须适量进食及饮水，切不可过度饮食或空腹参加体测。</w:t>
      </w:r>
    </w:p>
    <w:p w14:paraId="021FCAE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2.测试前应该进行充分的准备活动，如颈、肩、手腕、膝关节、踝关节等关节性运动以及韧带拉伸练习，避免运动损伤。</w:t>
      </w:r>
    </w:p>
    <w:p w14:paraId="2CBEB8A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学生参加体测时，如遇当日身体不适，应及时向体测负责老师报告，可暂缓测试或办理免测手续，切勿隐瞒情况强行测试；测试过程中发现有身体不适要及时报告现场的体育老师，由值班医生采取相应的应对措施，并电话通知班主任，启动突发事件应急预案。</w:t>
      </w:r>
    </w:p>
    <w:p w14:paraId="06F3C0A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4.长跑项目（800米/1000米）测试完成后，学生要在指定的休息区域休息5-10分钟后，经现场老师观察允许后方可离开测试场地。</w:t>
      </w:r>
    </w:p>
    <w:p w14:paraId="20BA140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5.测试学生要严格遵守测试规定，按测试流程完成测试任务，测试过程中不得代考，</w:t>
      </w:r>
      <w:r>
        <w:rPr>
          <w:rFonts w:hint="eastAsia" w:ascii="仿宋_GB2312" w:hAnsi="仿宋_GB2312" w:eastAsia="仿宋_GB2312" w:cs="仿宋_GB2312"/>
          <w:b/>
          <w:sz w:val="28"/>
          <w:szCs w:val="28"/>
        </w:rPr>
        <w:t>如发现代考一经核实，将填写考场记录单，上报学校教务处，由教务处根据《衢州职业技术学院考试管理办法》相关规定，给予测试学生和替考学生相应违纪处分</w:t>
      </w:r>
      <w:r>
        <w:rPr>
          <w:rFonts w:hint="eastAsia" w:ascii="仿宋_GB2312" w:hAnsi="仿宋_GB2312" w:eastAsia="仿宋_GB2312" w:cs="仿宋_GB2312"/>
          <w:sz w:val="28"/>
          <w:szCs w:val="28"/>
        </w:rPr>
        <w:t>。</w:t>
      </w:r>
    </w:p>
    <w:p w14:paraId="05497A9F">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三、本通知未尽事宜，如有疑问请联系公共体育部吴笑阳老师，联系电话：18974892427。             </w:t>
      </w:r>
    </w:p>
    <w:p w14:paraId="29DCFEF8"/>
    <w:p w14:paraId="40FD6556">
      <w:pPr>
        <w:rPr>
          <w:rFonts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28"/>
          <w:szCs w:val="28"/>
        </w:rPr>
        <w:t xml:space="preserve"> 202</w:t>
      </w:r>
      <w:r>
        <w:rPr>
          <w:rFonts w:hint="default" w:ascii="仿宋_GB2312" w:hAnsi="仿宋_GB2312" w:eastAsia="仿宋_GB2312" w:cs="仿宋_GB2312"/>
          <w:sz w:val="28"/>
          <w:szCs w:val="28"/>
          <w:lang w:val="en-US"/>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p>
    <w:p w14:paraId="496EFE12">
      <w:pPr>
        <w:ind w:left="-105" w:leftChars="-50" w:firstLine="560" w:firstLineChars="200"/>
        <w:rPr>
          <w:rFonts w:ascii="仿宋_GB2312" w:hAnsi="仿宋_GB2312" w:eastAsia="仿宋_GB2312" w:cs="仿宋_GB2312"/>
          <w:sz w:val="28"/>
          <w:szCs w:val="28"/>
        </w:rPr>
      </w:pPr>
    </w:p>
    <w:p w14:paraId="014F2592">
      <w:pPr>
        <w:rPr>
          <w:rFonts w:ascii="仿宋_GB2312" w:hAnsi="仿宋_GB2312" w:eastAsia="仿宋_GB2312" w:cs="仿宋_GB2312"/>
          <w:sz w:val="28"/>
          <w:szCs w:val="28"/>
        </w:rPr>
      </w:pPr>
    </w:p>
    <w:p w14:paraId="11450066">
      <w:pPr>
        <w:rPr>
          <w:rFonts w:ascii="仿宋_GB2312" w:hAnsi="仿宋_GB2312" w:eastAsia="仿宋_GB2312" w:cs="仿宋_GB2312"/>
          <w:sz w:val="28"/>
          <w:szCs w:val="28"/>
        </w:rPr>
      </w:pPr>
    </w:p>
    <w:p w14:paraId="1439447C">
      <w:pPr>
        <w:ind w:firstLine="542" w:firstLineChars="150"/>
        <w:jc w:val="center"/>
        <w:rPr>
          <w:rFonts w:hint="eastAsia" w:ascii="黑体" w:hAnsi="黑体" w:eastAsia="黑体" w:cs="仿宋_GB2312"/>
          <w:b/>
          <w:sz w:val="36"/>
          <w:szCs w:val="36"/>
        </w:rPr>
      </w:pPr>
    </w:p>
    <w:p w14:paraId="1B5E8072">
      <w:pPr>
        <w:ind w:firstLine="542" w:firstLineChars="150"/>
        <w:jc w:val="center"/>
        <w:rPr>
          <w:rFonts w:ascii="黑体" w:hAnsi="黑体" w:eastAsia="黑体" w:cs="仿宋_GB2312"/>
          <w:b/>
          <w:sz w:val="36"/>
          <w:szCs w:val="36"/>
        </w:rPr>
      </w:pPr>
      <w:r>
        <w:rPr>
          <w:rFonts w:hint="eastAsia" w:ascii="黑体" w:hAnsi="黑体" w:eastAsia="黑体" w:cs="仿宋_GB2312"/>
          <w:b/>
          <w:sz w:val="36"/>
          <w:szCs w:val="36"/>
        </w:rPr>
        <w:t>关于202</w:t>
      </w:r>
      <w:r>
        <w:rPr>
          <w:rFonts w:hint="default" w:ascii="黑体" w:hAnsi="黑体" w:eastAsia="黑体" w:cs="仿宋_GB2312"/>
          <w:b/>
          <w:sz w:val="36"/>
          <w:szCs w:val="36"/>
          <w:lang w:val="en-US"/>
        </w:rPr>
        <w:t>5</w:t>
      </w:r>
      <w:r>
        <w:rPr>
          <w:rFonts w:hint="eastAsia" w:ascii="黑体" w:hAnsi="黑体" w:eastAsia="黑体" w:cs="仿宋_GB2312"/>
          <w:b/>
          <w:sz w:val="36"/>
          <w:szCs w:val="36"/>
        </w:rPr>
        <w:t>—202</w:t>
      </w:r>
      <w:r>
        <w:rPr>
          <w:rFonts w:hint="default" w:ascii="黑体" w:hAnsi="黑体" w:eastAsia="黑体" w:cs="仿宋_GB2312"/>
          <w:b/>
          <w:sz w:val="36"/>
          <w:szCs w:val="36"/>
          <w:lang w:val="en-US"/>
        </w:rPr>
        <w:t>6</w:t>
      </w:r>
      <w:r>
        <w:rPr>
          <w:rFonts w:hint="eastAsia" w:ascii="黑体" w:hAnsi="黑体" w:eastAsia="黑体" w:cs="仿宋_GB2312"/>
          <w:b/>
          <w:sz w:val="36"/>
          <w:szCs w:val="36"/>
        </w:rPr>
        <w:t>学年第二学期学生体质健康</w:t>
      </w:r>
    </w:p>
    <w:p w14:paraId="51909162">
      <w:pPr>
        <w:ind w:firstLine="542" w:firstLineChars="150"/>
        <w:jc w:val="center"/>
        <w:rPr>
          <w:rFonts w:ascii="黑体" w:hAnsi="黑体" w:eastAsia="黑体" w:cs="仿宋_GB2312"/>
          <w:b/>
          <w:sz w:val="36"/>
          <w:szCs w:val="36"/>
        </w:rPr>
      </w:pPr>
      <w:bookmarkStart w:id="2" w:name="OLE_LINK1"/>
      <w:bookmarkStart w:id="3" w:name="OLE_LINK2"/>
      <w:r>
        <w:rPr>
          <w:rFonts w:hint="eastAsia" w:ascii="黑体" w:hAnsi="黑体" w:eastAsia="黑体" w:cs="仿宋_GB2312"/>
          <w:b/>
          <w:sz w:val="36"/>
          <w:szCs w:val="36"/>
        </w:rPr>
        <w:t>免测申请通知</w:t>
      </w:r>
    </w:p>
    <w:p w14:paraId="2A905867">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1.免测申请流程</w:t>
      </w:r>
    </w:p>
    <w:p w14:paraId="268B6F5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步：填写《免（缓）予执行〈国家学生体质健康标准〉申请表》（见附件2），并附三甲以上医院证明，如长期身体问题需提供相应有效证明（例如残疾人证件等），退伍军人附退伍证复印件，申请人自行将材料装订（申请表装订在首页，）后由班级体委汇总，交到各分院体育部，由二级学院审核签字。</w:t>
      </w:r>
    </w:p>
    <w:p w14:paraId="748BD1B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第二步：</w:t>
      </w:r>
      <w:r>
        <w:rPr>
          <w:rFonts w:hint="eastAsia" w:ascii="仿宋_GB2312" w:hAnsi="仿宋_GB2312" w:eastAsia="仿宋_GB2312" w:cs="仿宋_GB2312"/>
          <w:color w:val="FF0000"/>
          <w:sz w:val="28"/>
          <w:szCs w:val="28"/>
        </w:rPr>
        <w:t>通过衢州职业技术学院微信公众号进行线上申报</w:t>
      </w:r>
      <w:r>
        <w:rPr>
          <w:rFonts w:hint="eastAsia" w:ascii="仿宋_GB2312" w:hAnsi="仿宋_GB2312" w:eastAsia="仿宋_GB2312" w:cs="仿宋_GB2312"/>
          <w:color w:val="000000" w:themeColor="text1"/>
          <w:sz w:val="28"/>
          <w:szCs w:val="28"/>
          <w14:textFill>
            <w14:solidFill>
              <w14:schemeClr w14:val="tx1"/>
            </w14:solidFill>
          </w14:textFill>
        </w:rPr>
        <w:t>（体测查询-免试申请-将二级学院审核通过的</w:t>
      </w:r>
      <w:r>
        <w:rPr>
          <w:rFonts w:hint="eastAsia" w:ascii="仿宋_GB2312" w:hAnsi="仿宋_GB2312" w:eastAsia="仿宋_GB2312" w:cs="仿宋_GB2312"/>
          <w:color w:val="FF0000"/>
          <w:sz w:val="28"/>
          <w:szCs w:val="28"/>
        </w:rPr>
        <w:t>申请表及医院证明</w:t>
      </w:r>
      <w:r>
        <w:rPr>
          <w:rFonts w:hint="eastAsia" w:ascii="仿宋_GB2312" w:hAnsi="仿宋_GB2312" w:eastAsia="仿宋_GB2312" w:cs="仿宋_GB2312"/>
          <w:color w:val="000000" w:themeColor="text1"/>
          <w:sz w:val="28"/>
          <w:szCs w:val="28"/>
          <w14:textFill>
            <w14:solidFill>
              <w14:schemeClr w14:val="tx1"/>
            </w14:solidFill>
          </w14:textFill>
        </w:rPr>
        <w:t>拍照上传-提交）</w:t>
      </w:r>
      <w:r>
        <w:rPr>
          <w:rFonts w:hint="eastAsia" w:ascii="仿宋_GB2312" w:hAnsi="仿宋_GB2312" w:eastAsia="仿宋_GB2312" w:cs="仿宋_GB2312"/>
          <w:sz w:val="28"/>
          <w:szCs w:val="28"/>
        </w:rPr>
        <w:t>，由分院体育部统一将纸质材料上交公体部。</w:t>
      </w:r>
    </w:p>
    <w:p w14:paraId="5A0B8F9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第三步：审核通过后的免测申请材料原件统一汇总到公共体育部体质健康测试中心存档。</w:t>
      </w:r>
    </w:p>
    <w:p w14:paraId="0FBCCC84">
      <w:pPr>
        <w:numPr>
          <w:ilvl w:val="0"/>
          <w:numId w:val="3"/>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免测成绩认定</w:t>
      </w:r>
    </w:p>
    <w:p w14:paraId="4EE658C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普通学生免测成绩认定为60分；</w:t>
      </w:r>
    </w:p>
    <w:p w14:paraId="5A431C7F">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退伍军人免测成绩认定为80分（</w:t>
      </w:r>
      <w:r>
        <w:rPr>
          <w:rFonts w:hint="eastAsia" w:ascii="仿宋_GB2312" w:hAnsi="仿宋_GB2312" w:eastAsia="仿宋_GB2312" w:cs="仿宋_GB2312"/>
          <w:color w:val="FF0000"/>
          <w:sz w:val="28"/>
          <w:szCs w:val="28"/>
        </w:rPr>
        <w:t>退伍军人免测无需进行线上申报，由分院体育部按照模版（附件3）统一汇总提交证明</w:t>
      </w:r>
      <w:r>
        <w:rPr>
          <w:rFonts w:hint="eastAsia" w:ascii="仿宋_GB2312" w:hAnsi="仿宋_GB2312" w:eastAsia="仿宋_GB2312" w:cs="仿宋_GB2312"/>
          <w:sz w:val="28"/>
          <w:szCs w:val="28"/>
        </w:rPr>
        <w:t>）。</w:t>
      </w:r>
    </w:p>
    <w:p w14:paraId="3E8925CC">
      <w:pPr>
        <w:ind w:firstLine="560" w:firstLineChars="200"/>
        <w:rPr>
          <w:rFonts w:ascii="仿宋_GB2312" w:hAnsi="仿宋_GB2312" w:eastAsia="仿宋_GB2312" w:cs="仿宋_GB2312"/>
          <w:sz w:val="28"/>
          <w:szCs w:val="28"/>
        </w:rPr>
      </w:pPr>
    </w:p>
    <w:p w14:paraId="372EF05F">
      <w:pPr>
        <w:numPr>
          <w:ilvl w:val="0"/>
          <w:numId w:val="3"/>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材料提交截止时间</w:t>
      </w:r>
    </w:p>
    <w:p w14:paraId="19CD2336">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2025年5月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default" w:ascii="仿宋_GB2312" w:hAnsi="仿宋_GB2312" w:eastAsia="仿宋_GB2312" w:cs="仿宋_GB2312"/>
          <w:sz w:val="28"/>
          <w:szCs w:val="28"/>
          <w:lang w:val="en-US"/>
        </w:rPr>
        <w:t>(</w:t>
      </w:r>
      <w:r>
        <w:rPr>
          <w:rFonts w:hint="eastAsia" w:ascii="仿宋_GB2312" w:hAnsi="仿宋_GB2312" w:eastAsia="仿宋_GB2312" w:cs="仿宋_GB2312"/>
          <w:sz w:val="28"/>
          <w:szCs w:val="28"/>
          <w:lang w:val="en-US" w:eastAsia="zh-CN"/>
        </w:rPr>
        <w:t>周三）</w:t>
      </w:r>
      <w:r>
        <w:rPr>
          <w:rFonts w:hint="eastAsia" w:ascii="仿宋_GB2312" w:hAnsi="仿宋_GB2312" w:eastAsia="仿宋_GB2312" w:cs="仿宋_GB2312"/>
          <w:sz w:val="28"/>
          <w:szCs w:val="28"/>
        </w:rPr>
        <w:t>17:00前</w:t>
      </w:r>
    </w:p>
    <w:bookmarkEnd w:id="2"/>
    <w:bookmarkEnd w:id="3"/>
    <w:p w14:paraId="0B0F7E70">
      <w:pPr>
        <w:rPr>
          <w:rFonts w:ascii="仿宋_GB2312" w:hAnsi="仿宋_GB2312" w:eastAsia="仿宋_GB2312" w:cs="仿宋_GB2312"/>
          <w:sz w:val="28"/>
          <w:szCs w:val="28"/>
        </w:rPr>
      </w:pPr>
    </w:p>
    <w:p w14:paraId="056EC436">
      <w:pPr>
        <w:rPr>
          <w:rFonts w:ascii="仿宋_GB2312" w:hAnsi="仿宋_GB2312" w:eastAsia="仿宋_GB2312" w:cs="仿宋_GB2312"/>
          <w:sz w:val="28"/>
          <w:szCs w:val="28"/>
        </w:rPr>
      </w:pPr>
    </w:p>
    <w:p w14:paraId="5B39CFFB">
      <w:pPr>
        <w:rPr>
          <w:rFonts w:ascii="仿宋_GB2312" w:hAnsi="仿宋_GB2312" w:eastAsia="仿宋_GB2312" w:cs="仿宋_GB2312"/>
          <w:sz w:val="28"/>
          <w:szCs w:val="28"/>
        </w:rPr>
      </w:pPr>
    </w:p>
    <w:p w14:paraId="6F7A2498">
      <w:pPr>
        <w:jc w:val="center"/>
        <w:rPr>
          <w:rFonts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rPr>
        <w:t>安全防范处置预案</w:t>
      </w:r>
    </w:p>
    <w:p w14:paraId="1A9E5325">
      <w:pPr>
        <w:spacing w:line="500" w:lineRule="exact"/>
        <w:ind w:firstLine="480" w:firstLineChars="200"/>
        <w:rPr>
          <w:rFonts w:ascii="宋体" w:hAnsi="宋体" w:cs="宋体"/>
          <w:b/>
          <w:sz w:val="24"/>
        </w:rPr>
      </w:pPr>
      <w:r>
        <w:rPr>
          <w:rFonts w:hint="eastAsia" w:ascii="宋体" w:hAnsi="宋体" w:cs="Tahoma"/>
          <w:color w:val="000000"/>
          <w:sz w:val="24"/>
        </w:rPr>
        <w:t xml:space="preserve"> </w:t>
      </w:r>
      <w:r>
        <w:rPr>
          <w:rFonts w:hint="eastAsia" w:ascii="宋体" w:hAnsi="宋体" w:cs="宋体"/>
          <w:sz w:val="24"/>
        </w:rPr>
        <w:t>学生体质测试过程中一旦发生学生伤害事故甚至伤及生命安全事件，应当参照《衢州职业技术学院体育课意外伤害事故应急预案（试行）》执行，具体应对程序如下：</w:t>
      </w:r>
    </w:p>
    <w:p w14:paraId="0CA3DEA2">
      <w:pPr>
        <w:spacing w:line="500" w:lineRule="exact"/>
        <w:rPr>
          <w:rFonts w:ascii="黑体" w:hAnsi="黑体" w:eastAsia="黑体" w:cs="黑体"/>
          <w:sz w:val="24"/>
        </w:rPr>
      </w:pPr>
      <w:r>
        <w:rPr>
          <w:rFonts w:hint="eastAsia" w:ascii="宋体" w:hAnsi="宋体" w:cs="宋体"/>
          <w:sz w:val="24"/>
        </w:rPr>
        <w:t xml:space="preserve">    </w:t>
      </w:r>
      <w:r>
        <w:rPr>
          <w:rFonts w:hint="eastAsia" w:ascii="黑体" w:hAnsi="黑体" w:eastAsia="黑体" w:cs="黑体"/>
          <w:sz w:val="24"/>
        </w:rPr>
        <w:t>一、成立体质测试抽测意外伤害事故应急处理小组</w:t>
      </w:r>
    </w:p>
    <w:p w14:paraId="453A2D8E">
      <w:pPr>
        <w:spacing w:line="500" w:lineRule="exact"/>
        <w:ind w:firstLine="480" w:firstLineChars="200"/>
        <w:rPr>
          <w:rFonts w:ascii="宋体" w:hAnsi="宋体" w:cs="宋体"/>
          <w:sz w:val="24"/>
        </w:rPr>
      </w:pPr>
      <w:r>
        <w:rPr>
          <w:rFonts w:hint="eastAsia" w:ascii="宋体" w:hAnsi="宋体" w:cs="宋体"/>
          <w:sz w:val="24"/>
        </w:rPr>
        <w:t>组  长：郭大勇</w:t>
      </w:r>
    </w:p>
    <w:p w14:paraId="562A89B0">
      <w:pPr>
        <w:spacing w:line="500" w:lineRule="exact"/>
        <w:ind w:firstLine="480" w:firstLineChars="200"/>
        <w:rPr>
          <w:rFonts w:ascii="宋体" w:hAnsi="宋体" w:cs="宋体"/>
          <w:sz w:val="24"/>
        </w:rPr>
      </w:pPr>
      <w:r>
        <w:rPr>
          <w:rFonts w:hint="eastAsia" w:ascii="宋体" w:hAnsi="宋体" w:cs="宋体"/>
          <w:sz w:val="24"/>
        </w:rPr>
        <w:t>副组长：彭晓倩  赵小龙 二级学院分管学生工作副书记</w:t>
      </w:r>
    </w:p>
    <w:p w14:paraId="0CBDFA7C">
      <w:pPr>
        <w:spacing w:line="500" w:lineRule="exact"/>
        <w:ind w:firstLine="480" w:firstLineChars="200"/>
        <w:rPr>
          <w:rFonts w:ascii="宋体" w:hAnsi="宋体" w:cs="宋体"/>
          <w:sz w:val="24"/>
        </w:rPr>
      </w:pPr>
      <w:r>
        <w:rPr>
          <w:rFonts w:hint="eastAsia" w:ascii="宋体" w:hAnsi="宋体" w:cs="宋体"/>
          <w:sz w:val="24"/>
        </w:rPr>
        <w:t>组  员：全体体育教师</w:t>
      </w:r>
    </w:p>
    <w:p w14:paraId="129F7E86">
      <w:pPr>
        <w:spacing w:line="500" w:lineRule="exact"/>
        <w:ind w:firstLine="480" w:firstLineChars="200"/>
        <w:rPr>
          <w:rFonts w:ascii="宋体" w:hAnsi="宋体" w:cs="宋体"/>
          <w:sz w:val="24"/>
        </w:rPr>
      </w:pPr>
      <w:r>
        <w:rPr>
          <w:rFonts w:hint="eastAsia" w:ascii="宋体" w:hAnsi="宋体" w:cs="宋体"/>
          <w:sz w:val="24"/>
        </w:rPr>
        <w:t>物资保障负责人：潘  乐</w:t>
      </w:r>
    </w:p>
    <w:p w14:paraId="74E3AA9C">
      <w:pPr>
        <w:spacing w:line="500" w:lineRule="exact"/>
        <w:rPr>
          <w:rFonts w:ascii="黑体" w:hAnsi="黑体" w:eastAsia="黑体" w:cs="黑体"/>
          <w:sz w:val="24"/>
        </w:rPr>
      </w:pPr>
      <w:r>
        <w:rPr>
          <w:rFonts w:hint="eastAsia" w:ascii="黑体" w:hAnsi="黑体" w:eastAsia="黑体" w:cs="黑体"/>
          <w:sz w:val="24"/>
        </w:rPr>
        <w:t xml:space="preserve">    二、具体应对措施</w:t>
      </w:r>
    </w:p>
    <w:p w14:paraId="263025F9">
      <w:pPr>
        <w:spacing w:line="500" w:lineRule="exact"/>
        <w:rPr>
          <w:rFonts w:ascii="宋体" w:hAnsi="宋体" w:cs="宋体"/>
          <w:sz w:val="24"/>
        </w:rPr>
      </w:pPr>
      <w:r>
        <w:rPr>
          <w:rFonts w:hint="eastAsia" w:ascii="宋体" w:hAnsi="宋体" w:cs="宋体"/>
          <w:sz w:val="24"/>
        </w:rPr>
        <w:t xml:space="preserve">    1.应根据现有条件和能力及时采取措施救护受伤害学生；情况严重者，应采取可能的临场生命救护技术并以最快方式将伤者紧急送至附近医院救治（以120急救车为宜）。</w:t>
      </w:r>
    </w:p>
    <w:p w14:paraId="24B2D9C0">
      <w:pPr>
        <w:spacing w:line="500" w:lineRule="exact"/>
        <w:ind w:firstLine="480" w:firstLineChars="200"/>
        <w:rPr>
          <w:rFonts w:ascii="宋体" w:hAnsi="宋体" w:cs="宋体"/>
          <w:sz w:val="24"/>
        </w:rPr>
      </w:pPr>
      <w:r>
        <w:rPr>
          <w:rFonts w:hint="eastAsia" w:ascii="宋体" w:hAnsi="宋体" w:cs="宋体"/>
          <w:sz w:val="24"/>
        </w:rPr>
        <w:t>2.及时收集有关事故信息，并作好相应的记录，作好有关证据、资料的保存工作，情况严重的应保护好现场。记录伤害事故发生的时间、地点，伤害事故的原因及处理情况等，对于发生伤害事故原因不明的，可以在后续报告中说明情况，伤害事故处理的进展可在后续报告中说明。</w:t>
      </w:r>
    </w:p>
    <w:p w14:paraId="316CB67A">
      <w:pPr>
        <w:spacing w:line="500" w:lineRule="exact"/>
        <w:ind w:firstLine="480"/>
        <w:rPr>
          <w:rFonts w:ascii="宋体" w:hAnsi="宋体" w:cs="宋体"/>
          <w:sz w:val="24"/>
        </w:rPr>
      </w:pPr>
      <w:r>
        <w:rPr>
          <w:rFonts w:hint="eastAsia" w:ascii="宋体" w:hAnsi="宋体" w:cs="宋体"/>
          <w:sz w:val="24"/>
        </w:rPr>
        <w:t>3.及时报告：应按照学院制定的校园学生突发事件处置预案相关流程，在第一时间上报给公共体育部主要负责人、学生所在系部辅导员或班主任或系领导等和院卫生所，由公共体育部、所在系领导再根据情节严重程度通知学院体育工作分管校领导、保卫处、学生处和学院总值班室等。事发后，由学生所在系学生突发事件处理工作小组负责在2小时内将情况书面（或电子稿）报学院学生处、保卫处、学院办公室。</w:t>
      </w:r>
    </w:p>
    <w:p w14:paraId="6FE3591B">
      <w:pPr>
        <w:spacing w:line="500" w:lineRule="exact"/>
        <w:rPr>
          <w:rFonts w:ascii="宋体" w:hAnsi="宋体" w:cs="宋体"/>
          <w:sz w:val="24"/>
        </w:rPr>
      </w:pPr>
      <w:r>
        <w:rPr>
          <w:rFonts w:hint="eastAsia" w:ascii="宋体" w:hAnsi="宋体" w:cs="宋体"/>
          <w:sz w:val="24"/>
        </w:rPr>
        <w:t xml:space="preserve">    4.启动应急行动小组：</w:t>
      </w:r>
    </w:p>
    <w:p w14:paraId="05F8E355">
      <w:pPr>
        <w:adjustRightInd w:val="0"/>
        <w:spacing w:line="500" w:lineRule="exact"/>
        <w:ind w:firstLine="480" w:firstLineChars="200"/>
        <w:rPr>
          <w:rFonts w:ascii="宋体" w:hAnsi="宋体" w:cs="宋体"/>
          <w:sz w:val="24"/>
        </w:rPr>
      </w:pPr>
      <w:r>
        <w:rPr>
          <w:rFonts w:hint="eastAsia" w:ascii="宋体" w:hAnsi="宋体" w:cs="宋体"/>
          <w:sz w:val="24"/>
        </w:rPr>
        <w:t>根据事故严重程度和实际需要，成立突发事件处理应急小组，有关事故的新闻发布、各类报告、处置方案等具一律由事件处理应急小组全权处理，任何个人不得随意散布、夸大与本事件有关的信息，严禁通过各种方式发布与事实不符的蛊惑性信息。</w:t>
      </w:r>
    </w:p>
    <w:p w14:paraId="746811FE">
      <w:pPr>
        <w:spacing w:line="500" w:lineRule="exact"/>
        <w:ind w:firstLine="480" w:firstLineChars="200"/>
        <w:rPr>
          <w:rFonts w:ascii="宋体" w:hAnsi="宋体" w:cs="宋体"/>
          <w:sz w:val="24"/>
        </w:rPr>
      </w:pPr>
      <w:r>
        <w:rPr>
          <w:rFonts w:hint="eastAsia" w:ascii="宋体" w:hAnsi="宋体" w:cs="宋体"/>
          <w:sz w:val="24"/>
        </w:rPr>
        <w:t>（1）设立事故核查组、校园维稳组、网络管理组、家属安抚组、医疗救护组、善后处理组、媒体接待组、保险理赔组等，各司其职，分工合作。</w:t>
      </w:r>
    </w:p>
    <w:p w14:paraId="437F0EDB">
      <w:pPr>
        <w:spacing w:line="500" w:lineRule="exact"/>
        <w:ind w:firstLine="480" w:firstLineChars="200"/>
        <w:rPr>
          <w:rFonts w:ascii="宋体" w:hAnsi="宋体" w:cs="宋体"/>
          <w:sz w:val="24"/>
        </w:rPr>
      </w:pPr>
      <w:r>
        <w:rPr>
          <w:rFonts w:hint="eastAsia" w:ascii="宋体" w:hAnsi="宋体" w:cs="宋体"/>
          <w:sz w:val="24"/>
        </w:rPr>
        <w:t>（2）做好安抚学生（家长）等工作，组织探望、送至医院及时救治。</w:t>
      </w:r>
    </w:p>
    <w:p w14:paraId="23BDCC8A">
      <w:pPr>
        <w:spacing w:line="500" w:lineRule="exact"/>
        <w:ind w:firstLine="480" w:firstLineChars="200"/>
        <w:rPr>
          <w:rFonts w:ascii="宋体" w:hAnsi="宋体" w:cs="宋体"/>
          <w:sz w:val="24"/>
        </w:rPr>
      </w:pPr>
      <w:r>
        <w:rPr>
          <w:rFonts w:hint="eastAsia" w:ascii="宋体" w:hAnsi="宋体" w:cs="宋体"/>
          <w:sz w:val="24"/>
        </w:rPr>
        <w:t>（3）学校应及时了解情况，情况严重的应保护好现场保存好相关证据等工作。</w:t>
      </w:r>
    </w:p>
    <w:p w14:paraId="5391325D">
      <w:pPr>
        <w:spacing w:line="500" w:lineRule="exact"/>
        <w:ind w:firstLine="480" w:firstLineChars="200"/>
        <w:rPr>
          <w:rFonts w:ascii="宋体" w:hAnsi="宋体" w:cs="宋体"/>
          <w:sz w:val="24"/>
        </w:rPr>
      </w:pPr>
      <w:r>
        <w:rPr>
          <w:rFonts w:hint="eastAsia" w:ascii="宋体" w:hAnsi="宋体" w:cs="宋体"/>
          <w:sz w:val="24"/>
        </w:rPr>
        <w:t>（4）对于情况严重的，应及时控制事态，维持学校教育教学秩序正常进行。　　</w:t>
      </w:r>
    </w:p>
    <w:p w14:paraId="72BBDDEB">
      <w:pPr>
        <w:spacing w:line="500" w:lineRule="exact"/>
        <w:ind w:firstLine="480" w:firstLineChars="200"/>
        <w:rPr>
          <w:rFonts w:ascii="宋体" w:hAnsi="宋体" w:cs="宋体"/>
          <w:sz w:val="24"/>
        </w:rPr>
      </w:pPr>
      <w:r>
        <w:rPr>
          <w:rFonts w:hint="eastAsia" w:ascii="宋体" w:hAnsi="宋体" w:cs="宋体"/>
          <w:sz w:val="24"/>
        </w:rPr>
        <w:t>5.保险介入，同时通知保险机构介入。</w:t>
      </w:r>
    </w:p>
    <w:p w14:paraId="409F0067">
      <w:pPr>
        <w:spacing w:line="500" w:lineRule="exact"/>
        <w:rPr>
          <w:rFonts w:ascii="宋体" w:hAnsi="宋体" w:cs="宋体"/>
          <w:sz w:val="24"/>
        </w:rPr>
      </w:pPr>
    </w:p>
    <w:p w14:paraId="2056F4AD">
      <w:pPr>
        <w:spacing w:line="500" w:lineRule="exact"/>
        <w:ind w:left="5519" w:leftChars="228" w:hanging="5040" w:hangingChars="2100"/>
        <w:jc w:val="center"/>
        <w:rPr>
          <w:rFonts w:ascii="宋体" w:hAnsi="宋体" w:cs="宋体"/>
          <w:sz w:val="24"/>
        </w:rPr>
      </w:pPr>
      <w:r>
        <w:rPr>
          <w:rFonts w:hint="eastAsia" w:ascii="宋体" w:hAnsi="宋体" w:cs="宋体"/>
          <w:sz w:val="24"/>
        </w:rPr>
        <w:t xml:space="preserve">                                 衢州职业技术学院公共体育部</w:t>
      </w:r>
    </w:p>
    <w:p w14:paraId="53D502DC">
      <w:pPr>
        <w:spacing w:line="500" w:lineRule="exact"/>
        <w:ind w:left="6959" w:leftChars="228" w:hanging="6480" w:hangingChars="2700"/>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年4月</w:t>
      </w:r>
    </w:p>
    <w:p w14:paraId="27240A92">
      <w:pPr>
        <w:ind w:left="-105" w:leftChars="-50" w:firstLine="560" w:firstLineChars="200"/>
        <w:rPr>
          <w:rFonts w:ascii="仿宋_GB2312" w:hAnsi="仿宋_GB2312" w:eastAsia="仿宋_GB2312" w:cs="仿宋_GB2312"/>
          <w:sz w:val="28"/>
          <w:szCs w:val="28"/>
        </w:rPr>
      </w:pPr>
    </w:p>
    <w:p w14:paraId="68E1B8F2">
      <w:pPr>
        <w:ind w:left="-105" w:leftChars="-50" w:firstLine="560" w:firstLineChars="200"/>
        <w:rPr>
          <w:rFonts w:ascii="仿宋_GB2312" w:hAnsi="仿宋_GB2312" w:eastAsia="仿宋_GB2312" w:cs="仿宋_GB2312"/>
          <w:sz w:val="28"/>
          <w:szCs w:val="28"/>
        </w:rPr>
      </w:pPr>
    </w:p>
    <w:p w14:paraId="2B300E69">
      <w:pPr>
        <w:ind w:left="-105" w:leftChars="-50" w:firstLine="560" w:firstLineChars="200"/>
        <w:rPr>
          <w:rFonts w:ascii="仿宋_GB2312" w:hAnsi="仿宋_GB2312" w:eastAsia="仿宋_GB2312" w:cs="仿宋_GB2312"/>
          <w:sz w:val="28"/>
          <w:szCs w:val="28"/>
        </w:rPr>
      </w:pPr>
    </w:p>
    <w:p w14:paraId="05A7C664">
      <w:pPr>
        <w:ind w:left="-105" w:leftChars="-50" w:firstLine="560" w:firstLineChars="200"/>
        <w:rPr>
          <w:rFonts w:ascii="仿宋_GB2312" w:hAnsi="仿宋_GB2312" w:eastAsia="仿宋_GB2312" w:cs="仿宋_GB2312"/>
          <w:sz w:val="28"/>
          <w:szCs w:val="28"/>
        </w:rPr>
      </w:pPr>
    </w:p>
    <w:p w14:paraId="158FDB65">
      <w:pPr>
        <w:ind w:left="-105" w:leftChars="-50" w:firstLine="560" w:firstLineChars="200"/>
        <w:rPr>
          <w:rFonts w:ascii="仿宋_GB2312" w:hAnsi="仿宋_GB2312" w:eastAsia="仿宋_GB2312" w:cs="仿宋_GB2312"/>
          <w:sz w:val="28"/>
          <w:szCs w:val="28"/>
        </w:rPr>
      </w:pPr>
    </w:p>
    <w:p w14:paraId="0582A668">
      <w:pPr>
        <w:ind w:left="-105" w:leftChars="-50" w:firstLine="560" w:firstLineChars="200"/>
        <w:rPr>
          <w:rFonts w:ascii="仿宋_GB2312" w:hAnsi="仿宋_GB2312" w:eastAsia="仿宋_GB2312" w:cs="仿宋_GB2312"/>
          <w:sz w:val="28"/>
          <w:szCs w:val="28"/>
        </w:rPr>
      </w:pPr>
    </w:p>
    <w:p w14:paraId="295BE928">
      <w:pPr>
        <w:ind w:left="-105" w:leftChars="-50" w:firstLine="560" w:firstLineChars="200"/>
        <w:rPr>
          <w:rFonts w:ascii="仿宋_GB2312" w:hAnsi="仿宋_GB2312" w:eastAsia="仿宋_GB2312" w:cs="仿宋_GB2312"/>
          <w:sz w:val="28"/>
          <w:szCs w:val="28"/>
        </w:rPr>
      </w:pPr>
    </w:p>
    <w:p w14:paraId="6086CD7E">
      <w:pPr>
        <w:ind w:left="-105" w:leftChars="-50" w:firstLine="560" w:firstLineChars="200"/>
        <w:rPr>
          <w:rFonts w:ascii="仿宋_GB2312" w:hAnsi="仿宋_GB2312" w:eastAsia="仿宋_GB2312" w:cs="仿宋_GB2312"/>
          <w:sz w:val="28"/>
          <w:szCs w:val="28"/>
        </w:rPr>
      </w:pPr>
    </w:p>
    <w:p w14:paraId="339B792D">
      <w:pPr>
        <w:ind w:left="-105" w:leftChars="-50" w:firstLine="560" w:firstLineChars="200"/>
        <w:rPr>
          <w:rFonts w:ascii="仿宋_GB2312" w:hAnsi="仿宋_GB2312" w:eastAsia="仿宋_GB2312" w:cs="仿宋_GB2312"/>
          <w:sz w:val="28"/>
          <w:szCs w:val="28"/>
        </w:rPr>
      </w:pPr>
    </w:p>
    <w:p w14:paraId="248E979C">
      <w:pPr>
        <w:widowControl/>
        <w:spacing w:line="270" w:lineRule="atLeast"/>
        <w:rPr>
          <w:rStyle w:val="7"/>
          <w:rFonts w:ascii="宋体" w:hAnsi="宋体" w:cs="宋体"/>
          <w:color w:val="000000"/>
          <w:kern w:val="0"/>
          <w:sz w:val="44"/>
          <w:szCs w:val="44"/>
        </w:rPr>
      </w:pPr>
    </w:p>
    <w:p w14:paraId="03B09D1F">
      <w:pPr>
        <w:widowControl/>
        <w:spacing w:line="270" w:lineRule="atLeast"/>
        <w:jc w:val="left"/>
        <w:rPr>
          <w:rStyle w:val="7"/>
          <w:rFonts w:ascii="宋体" w:hAnsi="宋体" w:cs="宋体"/>
          <w:b w:val="0"/>
          <w:bCs/>
          <w:color w:val="000000"/>
          <w:kern w:val="0"/>
          <w:sz w:val="28"/>
          <w:szCs w:val="28"/>
        </w:rPr>
      </w:pPr>
    </w:p>
    <w:p w14:paraId="5DA01D64">
      <w:pPr>
        <w:widowControl/>
        <w:spacing w:line="270" w:lineRule="atLeast"/>
        <w:jc w:val="left"/>
        <w:rPr>
          <w:rStyle w:val="7"/>
          <w:rFonts w:ascii="宋体" w:hAnsi="宋体" w:cs="宋体"/>
          <w:b w:val="0"/>
          <w:bCs/>
          <w:color w:val="000000"/>
          <w:kern w:val="0"/>
          <w:sz w:val="28"/>
          <w:szCs w:val="28"/>
        </w:rPr>
      </w:pPr>
    </w:p>
    <w:p w14:paraId="58D0D12F">
      <w:pPr>
        <w:widowControl/>
        <w:spacing w:line="270" w:lineRule="atLeast"/>
        <w:jc w:val="left"/>
        <w:rPr>
          <w:rStyle w:val="7"/>
          <w:rFonts w:hint="eastAsia" w:ascii="宋体" w:hAnsi="宋体" w:cs="宋体"/>
          <w:b w:val="0"/>
          <w:bCs/>
          <w:color w:val="000000"/>
          <w:kern w:val="0"/>
          <w:sz w:val="28"/>
          <w:szCs w:val="28"/>
        </w:rPr>
      </w:pPr>
    </w:p>
    <w:p w14:paraId="634D3AFC">
      <w:pPr>
        <w:widowControl/>
        <w:spacing w:line="270" w:lineRule="atLeast"/>
        <w:jc w:val="left"/>
        <w:rPr>
          <w:rStyle w:val="7"/>
          <w:rFonts w:ascii="宋体" w:hAnsi="宋体" w:cs="宋体"/>
          <w:b w:val="0"/>
          <w:bCs/>
          <w:color w:val="000000"/>
          <w:kern w:val="0"/>
          <w:sz w:val="28"/>
          <w:szCs w:val="28"/>
        </w:rPr>
      </w:pPr>
      <w:bookmarkStart w:id="4" w:name="OLE_LINK6"/>
      <w:bookmarkStart w:id="5" w:name="OLE_LINK5"/>
      <w:r>
        <w:rPr>
          <w:rStyle w:val="7"/>
          <w:rFonts w:hint="eastAsia" w:ascii="宋体" w:hAnsi="宋体" w:cs="宋体"/>
          <w:b w:val="0"/>
          <w:bCs/>
          <w:color w:val="000000"/>
          <w:kern w:val="0"/>
          <w:sz w:val="28"/>
          <w:szCs w:val="28"/>
        </w:rPr>
        <w:t>附件1</w:t>
      </w:r>
    </w:p>
    <w:p w14:paraId="5BC1322F">
      <w:pPr>
        <w:widowControl/>
        <w:spacing w:line="270" w:lineRule="atLeast"/>
        <w:jc w:val="center"/>
        <w:rPr>
          <w:rStyle w:val="7"/>
          <w:rFonts w:ascii="宋体" w:hAnsi="宋体" w:cs="宋体"/>
          <w:color w:val="000000"/>
          <w:kern w:val="0"/>
          <w:sz w:val="44"/>
          <w:szCs w:val="44"/>
        </w:rPr>
      </w:pPr>
      <w:r>
        <w:rPr>
          <w:rStyle w:val="7"/>
          <w:rFonts w:hint="eastAsia" w:ascii="宋体" w:hAnsi="宋体" w:cs="宋体"/>
          <w:color w:val="000000"/>
          <w:kern w:val="0"/>
          <w:sz w:val="44"/>
          <w:szCs w:val="44"/>
        </w:rPr>
        <w:t>学生体质健康测试安全告知书</w:t>
      </w:r>
    </w:p>
    <w:p w14:paraId="26BCDDCE">
      <w:pPr>
        <w:widowControl/>
        <w:spacing w:line="270" w:lineRule="atLeast"/>
        <w:jc w:val="center"/>
        <w:rPr>
          <w:rStyle w:val="7"/>
          <w:rFonts w:ascii="宋体" w:hAnsi="宋体" w:cs="宋体"/>
          <w:color w:val="000000"/>
          <w:kern w:val="0"/>
          <w:sz w:val="36"/>
          <w:szCs w:val="36"/>
        </w:rPr>
      </w:pPr>
    </w:p>
    <w:p w14:paraId="3BF0A57E">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根据教育部《关于国家学生体质健康标准(2014年修订）的通知》 (教体艺〔2014〕5号)文件要求，全日制在校生须参加每学年一次的体质健康状况测试，为保障我校体质健康测试工作安全、规范、有序进行，现将体质健康测试项目、方法及安全规范告知如下：</w:t>
      </w:r>
    </w:p>
    <w:p w14:paraId="6A0F223C">
      <w:pPr>
        <w:spacing w:line="440" w:lineRule="exact"/>
        <w:ind w:right="584"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一、测试项目及方法</w:t>
      </w:r>
    </w:p>
    <w:p w14:paraId="349E0880">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1.身高：测试者赤足，立正姿势站在测试仪的底板上。</w:t>
      </w:r>
    </w:p>
    <w:p w14:paraId="2B19F243">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2.体重：测试者赤足，站在测试仪中央直立不动。</w:t>
      </w:r>
    </w:p>
    <w:p w14:paraId="06207B68">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3.肺活量：测试者手持吹气口嘴，面对肺活量测试仪站立，先深吸一口气，屏住气向口嘴处慢慢呼出至不能再呼为止。</w:t>
      </w:r>
    </w:p>
    <w:p w14:paraId="4E7BCD9E">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4.立定跳远：测试者两脚自然分开站立，站在起跳线后，两脚原地同时起跳，不得有垫步或连跳动作，丈量起跳线至最近着地点距离。</w:t>
      </w:r>
    </w:p>
    <w:p w14:paraId="66C950B7">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5.坐位体前屈：测试者两腿伸直，两脚平蹬测试板坐在平地上，上体前屈，两臂伸直前，用两手中指尖逐渐向前推动游标，直到不能前推为止。</w:t>
      </w:r>
    </w:p>
    <w:p w14:paraId="5AD88B31">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6.50米跑：测试者站立式起跑，听到口令后开始起跑，躯干部到达终点线停表。</w:t>
      </w:r>
    </w:p>
    <w:p w14:paraId="705D7FFC">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7.800米（女）和1000米（男）跑：测试者站立式起跑，听到口令后开始起跑，躯干部到达终点线停表。</w:t>
      </w:r>
    </w:p>
    <w:p w14:paraId="1972A7A3">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8.1分钟仰卧起坐（女）：测试者仰卧于垫子上，屈膝呈90度角，两手指交叉贴于脑后。另一同伴压住其踝关节，以固定下肢。测试者坐起时两肘触及或超过双膝为完成一次。仰卧时双肩必须触垫。</w:t>
      </w:r>
    </w:p>
    <w:p w14:paraId="519761F8">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9.引体向上（男）：测试者双手正握杠，直臂悬垂静止后，两臂同时用力引体，上拉到下颌超过横杠为完成一次。测试者应双手正握单杠，身体不得借助其他附加动作完成。</w:t>
      </w:r>
    </w:p>
    <w:p w14:paraId="34A9BB23">
      <w:pPr>
        <w:widowControl/>
        <w:spacing w:line="44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二、免（缓）测申请规定</w:t>
      </w:r>
    </w:p>
    <w:p w14:paraId="055BB6BA">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1.身体有以下疾病的同学可以申请免测：</w:t>
      </w:r>
    </w:p>
    <w:p w14:paraId="7EE668A5">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（1）呼吸系统疾病：气管炎、哮喘、肺结核等；</w:t>
      </w:r>
    </w:p>
    <w:p w14:paraId="5D628D28">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（2）心脑血管疾病：心率不齐、心脏病、高血压等；</w:t>
      </w:r>
    </w:p>
    <w:p w14:paraId="08B34882">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（3）循环系统疾病：糖尿病、肠胃炎等；</w:t>
      </w:r>
    </w:p>
    <w:p w14:paraId="757D6869">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（4）运动系统疾病：各个关节或肌肉等方面出现炎症或者损伤，比如椎间盘突出等。</w:t>
      </w:r>
    </w:p>
    <w:p w14:paraId="6617CC05">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2.有以下特殊情况的学生可以申请缓测：</w:t>
      </w:r>
    </w:p>
    <w:p w14:paraId="00E1E1F1">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（1）测试当天有发烧、感冒、意外受伤等情况；</w:t>
      </w:r>
    </w:p>
    <w:p w14:paraId="589463FE">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（2）女生处于生理期内的。</w:t>
      </w:r>
    </w:p>
    <w:p w14:paraId="328AF4C5">
      <w:pPr>
        <w:widowControl/>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3.免（缓）测申请流程</w:t>
      </w:r>
    </w:p>
    <w:p w14:paraId="601984C1">
      <w:pPr>
        <w:widowControl/>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（1）因身体原因需申请免（缓）测的学生须向二级学院提交书面申请，并附三级甲等及以上医院出具的相关医疗证明。</w:t>
      </w:r>
    </w:p>
    <w:p w14:paraId="5C544F6F">
      <w:pPr>
        <w:widowControl/>
        <w:spacing w:line="440" w:lineRule="exact"/>
        <w:ind w:firstLine="55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（2）二级学院将免（缓）测申请汇总表及相关证明统一交公共体育部审核并保存。</w:t>
      </w:r>
    </w:p>
    <w:p w14:paraId="28DC9E8D">
      <w:pPr>
        <w:widowControl/>
        <w:spacing w:line="440" w:lineRule="exact"/>
        <w:ind w:firstLine="555"/>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三、测试注意事项</w:t>
      </w:r>
    </w:p>
    <w:p w14:paraId="6657B910">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（1）测试前做好充分的准备活动。测试中如遇身体不适，应及时报告值班教师，可暂停测试，并由医务人员现场诊治。</w:t>
      </w:r>
    </w:p>
    <w:p w14:paraId="57A364B8">
      <w:pPr>
        <w:widowControl/>
        <w:spacing w:line="44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（2）测试学生在测试前两天应保持良好的饮食和睡眠，不饮酒、不熬夜。测试当天需穿着运动服、运动鞋，并遵从测试老师安排做好准备活动。测试中按照规定的测试方法和动作测试，按要求参加测试。</w:t>
      </w:r>
    </w:p>
    <w:p w14:paraId="69ED40E8">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（3）测试学生因隐瞒身体病史，或不按规定参加测试而导致的安全问题，相关责任由学生本人自行承担。</w:t>
      </w:r>
    </w:p>
    <w:p w14:paraId="19465311">
      <w:pPr>
        <w:spacing w:line="440" w:lineRule="exact"/>
        <w:ind w:firstLine="560" w:firstLineChars="200"/>
        <w:rPr>
          <w:rFonts w:ascii="仿宋_GB2312" w:hAnsi="仿宋_GB2312" w:eastAsia="仿宋_GB2312" w:cs="仿宋_GB2312"/>
          <w:color w:val="000000"/>
          <w:kern w:val="0"/>
          <w:sz w:val="28"/>
          <w:szCs w:val="28"/>
        </w:rPr>
      </w:pPr>
    </w:p>
    <w:p w14:paraId="3E1176F7">
      <w:pPr>
        <w:spacing w:line="440" w:lineRule="exact"/>
        <w:ind w:firstLine="562" w:firstLineChars="2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《学生体质健康测试安全告知书》每学年确认一次，请仔细阅读上述各项条款，结合自身身体状况，做出以下情况选择，并在选项后的括号内打√：</w:t>
      </w:r>
    </w:p>
    <w:p w14:paraId="588F4E56">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1.参加正常体质健康测试（    ）</w:t>
      </w:r>
    </w:p>
    <w:p w14:paraId="7B7873F7">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2.申请免测（    ）</w:t>
      </w:r>
    </w:p>
    <w:p w14:paraId="1C15A420">
      <w:pPr>
        <w:spacing w:line="44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3.申请缓测（    ）</w:t>
      </w:r>
    </w:p>
    <w:p w14:paraId="6C89A116">
      <w:pPr>
        <w:spacing w:line="440" w:lineRule="exact"/>
        <w:ind w:firstLine="4760" w:firstLineChars="1700"/>
        <w:rPr>
          <w:rFonts w:ascii="仿宋_GB2312" w:hAnsi="仿宋_GB2312" w:eastAsia="仿宋_GB2312" w:cs="仿宋_GB2312"/>
          <w:color w:val="000000"/>
          <w:kern w:val="0"/>
          <w:sz w:val="28"/>
          <w:szCs w:val="28"/>
        </w:rPr>
      </w:pPr>
    </w:p>
    <w:p w14:paraId="6AF34252">
      <w:pPr>
        <w:spacing w:line="440" w:lineRule="exact"/>
        <w:ind w:firstLine="4760" w:firstLineChars="17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确认人签名：</w:t>
      </w:r>
    </w:p>
    <w:p w14:paraId="296EAC9B">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7DB3DD7C">
      <w:pPr>
        <w:ind w:right="584"/>
        <w:rPr>
          <w:rFonts w:ascii="仿宋_GB2312" w:hAnsi="宋体" w:eastAsia="仿宋_GB2312" w:cs="宋体"/>
          <w:sz w:val="32"/>
          <w:szCs w:val="32"/>
        </w:rPr>
      </w:pPr>
    </w:p>
    <w:p w14:paraId="3EF01B50">
      <w:pPr>
        <w:ind w:right="584"/>
        <w:rPr>
          <w:rFonts w:ascii="仿宋_GB2312" w:hAnsi="宋体" w:eastAsia="仿宋_GB2312" w:cs="宋体"/>
          <w:b/>
          <w:bCs/>
          <w:sz w:val="28"/>
          <w:szCs w:val="28"/>
          <w:u w:val="single"/>
        </w:rPr>
      </w:pPr>
      <w:r>
        <w:rPr>
          <w:rStyle w:val="7"/>
          <w:rFonts w:hint="eastAsia" w:ascii="宋体" w:hAnsi="宋体" w:cs="宋体"/>
          <w:b w:val="0"/>
          <w:bCs/>
          <w:color w:val="000000"/>
          <w:kern w:val="0"/>
          <w:sz w:val="28"/>
          <w:szCs w:val="28"/>
        </w:rPr>
        <w:t xml:space="preserve">附件2：   </w:t>
      </w:r>
      <w:r>
        <w:rPr>
          <w:rFonts w:hint="eastAsia" w:ascii="仿宋_GB2312" w:hAnsi="宋体" w:eastAsia="仿宋_GB2312" w:cs="宋体"/>
          <w:b/>
          <w:bCs/>
          <w:sz w:val="28"/>
          <w:szCs w:val="28"/>
        </w:rPr>
        <w:t xml:space="preserve">                         证明材料序号 </w:t>
      </w:r>
      <w:r>
        <w:rPr>
          <w:rFonts w:hint="eastAsia" w:ascii="仿宋_GB2312" w:hAnsi="宋体" w:eastAsia="仿宋_GB2312" w:cs="宋体"/>
          <w:b/>
          <w:bCs/>
          <w:sz w:val="28"/>
          <w:szCs w:val="28"/>
          <w:u w:val="single"/>
        </w:rPr>
        <w:t xml:space="preserve">       </w:t>
      </w:r>
    </w:p>
    <w:p w14:paraId="19A839FC">
      <w:pPr>
        <w:jc w:val="center"/>
        <w:rPr>
          <w:rFonts w:ascii="宋体" w:hAnsi="宋体" w:cs="宋体"/>
          <w:b/>
          <w:sz w:val="32"/>
          <w:szCs w:val="32"/>
        </w:rPr>
      </w:pPr>
      <w:r>
        <w:rPr>
          <w:rFonts w:hint="eastAsia" w:ascii="宋体" w:hAnsi="宋体" w:cs="宋体"/>
          <w:b/>
          <w:sz w:val="32"/>
          <w:szCs w:val="32"/>
        </w:rPr>
        <w:t>免予执行《国家学生体质健康标准》申请表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99"/>
        <w:gridCol w:w="885"/>
        <w:gridCol w:w="830"/>
        <w:gridCol w:w="673"/>
        <w:gridCol w:w="1290"/>
        <w:gridCol w:w="1652"/>
      </w:tblGrid>
      <w:tr w14:paraId="3237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0F78D65A">
            <w:pPr>
              <w:spacing w:line="360" w:lineRule="auto"/>
              <w:jc w:val="center"/>
              <w:rPr>
                <w:rFonts w:ascii="宋体" w:hAnsi="宋体" w:cs="宋体"/>
                <w:sz w:val="24"/>
              </w:rPr>
            </w:pPr>
            <w:r>
              <w:rPr>
                <w:rFonts w:hint="eastAsia" w:ascii="宋体" w:hAnsi="宋体" w:cs="宋体"/>
                <w:sz w:val="24"/>
              </w:rPr>
              <w:t>学 院</w:t>
            </w:r>
          </w:p>
        </w:tc>
        <w:tc>
          <w:tcPr>
            <w:tcW w:w="1899" w:type="dxa"/>
            <w:tcBorders>
              <w:top w:val="single" w:color="auto" w:sz="4" w:space="0"/>
              <w:left w:val="single" w:color="auto" w:sz="4" w:space="0"/>
              <w:bottom w:val="single" w:color="auto" w:sz="4" w:space="0"/>
              <w:right w:val="single" w:color="auto" w:sz="4" w:space="0"/>
            </w:tcBorders>
            <w:vAlign w:val="center"/>
          </w:tcPr>
          <w:p w14:paraId="1D047CDE">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50D38C09">
            <w:pPr>
              <w:spacing w:line="360" w:lineRule="auto"/>
              <w:jc w:val="center"/>
              <w:rPr>
                <w:rFonts w:ascii="宋体" w:hAnsi="宋体" w:cs="宋体"/>
                <w:sz w:val="24"/>
              </w:rPr>
            </w:pPr>
            <w:r>
              <w:rPr>
                <w:rFonts w:hint="eastAsia" w:ascii="宋体" w:hAnsi="宋体" w:cs="宋体"/>
                <w:sz w:val="24"/>
              </w:rPr>
              <w:t>班级</w:t>
            </w: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237887E7">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70E4EFEF">
            <w:pPr>
              <w:spacing w:line="360" w:lineRule="auto"/>
              <w:jc w:val="center"/>
              <w:rPr>
                <w:rFonts w:ascii="宋体" w:hAnsi="宋体" w:cs="宋体"/>
                <w:sz w:val="24"/>
              </w:rPr>
            </w:pPr>
            <w:r>
              <w:rPr>
                <w:rFonts w:hint="eastAsia" w:ascii="宋体" w:hAnsi="宋体" w:cs="宋体"/>
                <w:sz w:val="24"/>
              </w:rPr>
              <w:t>学 号</w:t>
            </w:r>
          </w:p>
        </w:tc>
        <w:tc>
          <w:tcPr>
            <w:tcW w:w="1652" w:type="dxa"/>
            <w:tcBorders>
              <w:top w:val="single" w:color="auto" w:sz="4" w:space="0"/>
              <w:left w:val="single" w:color="auto" w:sz="4" w:space="0"/>
              <w:bottom w:val="single" w:color="auto" w:sz="4" w:space="0"/>
              <w:right w:val="single" w:color="auto" w:sz="4" w:space="0"/>
            </w:tcBorders>
            <w:vAlign w:val="center"/>
          </w:tcPr>
          <w:p w14:paraId="603C2D7F">
            <w:pPr>
              <w:spacing w:line="360" w:lineRule="auto"/>
              <w:jc w:val="center"/>
              <w:rPr>
                <w:rFonts w:ascii="宋体" w:hAnsi="宋体" w:cs="宋体"/>
                <w:sz w:val="24"/>
              </w:rPr>
            </w:pPr>
          </w:p>
        </w:tc>
      </w:tr>
      <w:tr w14:paraId="04FD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53720939">
            <w:pPr>
              <w:spacing w:line="360" w:lineRule="auto"/>
              <w:jc w:val="center"/>
              <w:rPr>
                <w:rFonts w:ascii="宋体" w:hAnsi="宋体" w:cs="宋体"/>
                <w:sz w:val="24"/>
              </w:rPr>
            </w:pPr>
            <w:r>
              <w:rPr>
                <w:rFonts w:hint="eastAsia" w:ascii="宋体" w:hAnsi="宋体" w:cs="宋体"/>
                <w:sz w:val="24"/>
              </w:rPr>
              <w:t>姓 名</w:t>
            </w:r>
          </w:p>
        </w:tc>
        <w:tc>
          <w:tcPr>
            <w:tcW w:w="1899" w:type="dxa"/>
            <w:tcBorders>
              <w:top w:val="single" w:color="auto" w:sz="4" w:space="0"/>
              <w:left w:val="single" w:color="auto" w:sz="4" w:space="0"/>
              <w:bottom w:val="single" w:color="auto" w:sz="4" w:space="0"/>
              <w:right w:val="single" w:color="auto" w:sz="4" w:space="0"/>
            </w:tcBorders>
            <w:vAlign w:val="center"/>
          </w:tcPr>
          <w:p w14:paraId="10A9C07F">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10A3B8C3">
            <w:pPr>
              <w:spacing w:line="360" w:lineRule="auto"/>
              <w:jc w:val="center"/>
              <w:rPr>
                <w:rFonts w:ascii="宋体" w:hAnsi="宋体" w:cs="宋体"/>
                <w:sz w:val="24"/>
              </w:rPr>
            </w:pPr>
            <w:r>
              <w:rPr>
                <w:rFonts w:hint="eastAsia" w:ascii="宋体" w:hAnsi="宋体" w:cs="宋体"/>
                <w:sz w:val="24"/>
              </w:rPr>
              <w:t>性 别</w:t>
            </w: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6A9CEE4A">
            <w:pPr>
              <w:spacing w:line="360" w:lineRule="auto"/>
              <w:jc w:val="center"/>
              <w:rPr>
                <w:rFonts w:ascii="宋体" w:hAnsi="宋体" w:cs="宋体"/>
                <w:sz w:val="24"/>
              </w:rPr>
            </w:pPr>
          </w:p>
        </w:tc>
        <w:tc>
          <w:tcPr>
            <w:tcW w:w="1290" w:type="dxa"/>
            <w:tcBorders>
              <w:top w:val="single" w:color="auto" w:sz="4" w:space="0"/>
              <w:left w:val="single" w:color="auto" w:sz="4" w:space="0"/>
              <w:bottom w:val="single" w:color="auto" w:sz="4" w:space="0"/>
              <w:right w:val="single" w:color="auto" w:sz="4" w:space="0"/>
            </w:tcBorders>
            <w:vAlign w:val="center"/>
          </w:tcPr>
          <w:p w14:paraId="7DD98EB5">
            <w:pPr>
              <w:spacing w:line="360" w:lineRule="auto"/>
              <w:jc w:val="center"/>
              <w:rPr>
                <w:rFonts w:ascii="宋体" w:hAnsi="宋体" w:cs="宋体"/>
                <w:sz w:val="24"/>
              </w:rPr>
            </w:pPr>
            <w:r>
              <w:rPr>
                <w:rFonts w:hint="eastAsia" w:ascii="宋体" w:hAnsi="宋体" w:cs="宋体"/>
                <w:sz w:val="24"/>
              </w:rPr>
              <w:t>电 话</w:t>
            </w:r>
          </w:p>
        </w:tc>
        <w:tc>
          <w:tcPr>
            <w:tcW w:w="1652" w:type="dxa"/>
            <w:tcBorders>
              <w:top w:val="single" w:color="auto" w:sz="4" w:space="0"/>
              <w:left w:val="single" w:color="auto" w:sz="4" w:space="0"/>
              <w:bottom w:val="single" w:color="auto" w:sz="4" w:space="0"/>
              <w:right w:val="single" w:color="auto" w:sz="4" w:space="0"/>
            </w:tcBorders>
            <w:vAlign w:val="center"/>
          </w:tcPr>
          <w:p w14:paraId="2A377CFD">
            <w:pPr>
              <w:spacing w:line="360" w:lineRule="auto"/>
              <w:jc w:val="center"/>
              <w:rPr>
                <w:rFonts w:ascii="宋体" w:hAnsi="宋体" w:cs="宋体"/>
                <w:sz w:val="24"/>
              </w:rPr>
            </w:pPr>
          </w:p>
        </w:tc>
      </w:tr>
      <w:tr w14:paraId="7EA4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tcBorders>
              <w:top w:val="single" w:color="auto" w:sz="4" w:space="0"/>
              <w:left w:val="single" w:color="auto" w:sz="4" w:space="0"/>
              <w:bottom w:val="single" w:color="auto" w:sz="4" w:space="0"/>
              <w:right w:val="single" w:color="auto" w:sz="4" w:space="0"/>
            </w:tcBorders>
            <w:vAlign w:val="center"/>
          </w:tcPr>
          <w:p w14:paraId="6C2A440A">
            <w:pPr>
              <w:spacing w:line="360" w:lineRule="auto"/>
              <w:jc w:val="center"/>
              <w:rPr>
                <w:rFonts w:ascii="宋体" w:hAnsi="宋体" w:cs="宋体"/>
                <w:sz w:val="24"/>
              </w:rPr>
            </w:pPr>
            <w:r>
              <w:rPr>
                <w:rFonts w:hint="eastAsia" w:ascii="宋体" w:hAnsi="宋体" w:cs="宋体"/>
                <w:sz w:val="24"/>
              </w:rPr>
              <w:t>体育课任课教师</w:t>
            </w:r>
          </w:p>
        </w:tc>
        <w:tc>
          <w:tcPr>
            <w:tcW w:w="1899" w:type="dxa"/>
            <w:tcBorders>
              <w:top w:val="single" w:color="auto" w:sz="4" w:space="0"/>
              <w:left w:val="single" w:color="auto" w:sz="4" w:space="0"/>
              <w:bottom w:val="single" w:color="auto" w:sz="4" w:space="0"/>
              <w:right w:val="single" w:color="auto" w:sz="4" w:space="0"/>
            </w:tcBorders>
            <w:vAlign w:val="center"/>
          </w:tcPr>
          <w:p w14:paraId="1D3DF3A7">
            <w:pPr>
              <w:spacing w:line="360" w:lineRule="auto"/>
              <w:jc w:val="center"/>
              <w:rPr>
                <w:rFonts w:ascii="宋体" w:hAnsi="宋体" w:cs="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14:paraId="16058FB7">
            <w:pPr>
              <w:spacing w:line="360" w:lineRule="auto"/>
              <w:jc w:val="center"/>
              <w:rPr>
                <w:rFonts w:ascii="宋体" w:hAnsi="宋体" w:cs="宋体"/>
                <w:sz w:val="24"/>
              </w:rPr>
            </w:pPr>
            <w:r>
              <w:rPr>
                <w:rFonts w:hint="eastAsia" w:ascii="宋体" w:hAnsi="宋体" w:cs="宋体"/>
                <w:sz w:val="24"/>
              </w:rPr>
              <w:t>申请学期</w:t>
            </w:r>
          </w:p>
        </w:tc>
        <w:tc>
          <w:tcPr>
            <w:tcW w:w="4445" w:type="dxa"/>
            <w:gridSpan w:val="4"/>
            <w:tcBorders>
              <w:top w:val="single" w:color="auto" w:sz="4" w:space="0"/>
              <w:left w:val="single" w:color="auto" w:sz="4" w:space="0"/>
              <w:bottom w:val="single" w:color="auto" w:sz="4" w:space="0"/>
              <w:right w:val="single" w:color="auto" w:sz="4" w:space="0"/>
            </w:tcBorders>
            <w:vAlign w:val="center"/>
          </w:tcPr>
          <w:p w14:paraId="5760AAA3">
            <w:pPr>
              <w:spacing w:line="360" w:lineRule="auto"/>
              <w:jc w:val="center"/>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（二）学期</w:t>
            </w:r>
          </w:p>
        </w:tc>
      </w:tr>
      <w:tr w14:paraId="076B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93" w:type="dxa"/>
            <w:tcBorders>
              <w:top w:val="single" w:color="auto" w:sz="4" w:space="0"/>
              <w:left w:val="single" w:color="auto" w:sz="4" w:space="0"/>
              <w:bottom w:val="single" w:color="auto" w:sz="4" w:space="0"/>
              <w:right w:val="single" w:color="auto" w:sz="4" w:space="0"/>
            </w:tcBorders>
            <w:vAlign w:val="center"/>
          </w:tcPr>
          <w:p w14:paraId="44AF37BD">
            <w:pPr>
              <w:spacing w:line="360" w:lineRule="auto"/>
              <w:jc w:val="center"/>
              <w:rPr>
                <w:rFonts w:ascii="宋体" w:hAnsi="宋体" w:cs="宋体"/>
                <w:sz w:val="24"/>
              </w:rPr>
            </w:pPr>
            <w:r>
              <w:rPr>
                <w:rFonts w:hint="eastAsia" w:ascii="宋体" w:hAnsi="宋体" w:cs="宋体"/>
                <w:sz w:val="24"/>
              </w:rPr>
              <w:t>申请类别</w:t>
            </w:r>
          </w:p>
        </w:tc>
        <w:tc>
          <w:tcPr>
            <w:tcW w:w="3614" w:type="dxa"/>
            <w:gridSpan w:val="3"/>
            <w:tcBorders>
              <w:top w:val="single" w:color="auto" w:sz="4" w:space="0"/>
              <w:left w:val="single" w:color="auto" w:sz="4" w:space="0"/>
              <w:bottom w:val="single" w:color="auto" w:sz="4" w:space="0"/>
              <w:right w:val="single" w:color="auto" w:sz="4" w:space="0"/>
            </w:tcBorders>
            <w:vAlign w:val="center"/>
          </w:tcPr>
          <w:p w14:paraId="236ED55A">
            <w:pPr>
              <w:spacing w:line="360" w:lineRule="auto"/>
              <w:ind w:firstLine="240" w:firstLineChars="100"/>
              <w:jc w:val="center"/>
              <w:rPr>
                <w:rFonts w:ascii="宋体" w:hAnsi="宋体" w:cs="宋体"/>
                <w:sz w:val="24"/>
              </w:rPr>
            </w:pPr>
            <w:r>
              <w:rPr>
                <w:rFonts w:hint="eastAsia" w:ascii="宋体" w:hAnsi="宋体" w:cs="宋体"/>
                <w:sz w:val="24"/>
              </w:rPr>
              <w:t xml:space="preserve"> 伤病免测(     )</w:t>
            </w:r>
          </w:p>
        </w:tc>
        <w:tc>
          <w:tcPr>
            <w:tcW w:w="3615" w:type="dxa"/>
            <w:gridSpan w:val="3"/>
            <w:tcBorders>
              <w:top w:val="single" w:color="auto" w:sz="4" w:space="0"/>
              <w:left w:val="single" w:color="auto" w:sz="4" w:space="0"/>
              <w:bottom w:val="single" w:color="auto" w:sz="4" w:space="0"/>
              <w:right w:val="single" w:color="auto" w:sz="4" w:space="0"/>
            </w:tcBorders>
            <w:vAlign w:val="center"/>
          </w:tcPr>
          <w:p w14:paraId="3560D0D7">
            <w:pPr>
              <w:spacing w:line="360" w:lineRule="auto"/>
              <w:jc w:val="center"/>
              <w:rPr>
                <w:rFonts w:ascii="宋体" w:hAnsi="宋体" w:cs="宋体"/>
                <w:sz w:val="24"/>
              </w:rPr>
            </w:pPr>
            <w:r>
              <w:rPr>
                <w:rFonts w:hint="eastAsia" w:ascii="宋体" w:hAnsi="宋体" w:cs="宋体"/>
                <w:sz w:val="24"/>
              </w:rPr>
              <w:t>退伍免测(    )</w:t>
            </w:r>
          </w:p>
        </w:tc>
      </w:tr>
      <w:tr w14:paraId="4535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1293" w:type="dxa"/>
            <w:tcBorders>
              <w:top w:val="single" w:color="auto" w:sz="4" w:space="0"/>
              <w:left w:val="single" w:color="auto" w:sz="4" w:space="0"/>
              <w:bottom w:val="single" w:color="auto" w:sz="4" w:space="0"/>
              <w:right w:val="single" w:color="auto" w:sz="4" w:space="0"/>
            </w:tcBorders>
            <w:vAlign w:val="center"/>
          </w:tcPr>
          <w:p w14:paraId="74F5CBCB">
            <w:pPr>
              <w:spacing w:line="360" w:lineRule="auto"/>
              <w:jc w:val="center"/>
              <w:rPr>
                <w:rFonts w:ascii="宋体" w:hAnsi="宋体" w:cs="宋体"/>
                <w:sz w:val="24"/>
              </w:rPr>
            </w:pPr>
            <w:r>
              <w:rPr>
                <w:rFonts w:hint="eastAsia" w:ascii="宋体" w:hAnsi="宋体" w:cs="宋体"/>
                <w:sz w:val="24"/>
              </w:rPr>
              <w:t>申请理由</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472A3F96">
            <w:pPr>
              <w:spacing w:line="360" w:lineRule="auto"/>
              <w:rPr>
                <w:rFonts w:ascii="宋体" w:hAnsi="宋体" w:cs="宋体"/>
                <w:sz w:val="24"/>
              </w:rPr>
            </w:pPr>
          </w:p>
          <w:p w14:paraId="54D0983E">
            <w:pPr>
              <w:spacing w:line="360" w:lineRule="auto"/>
              <w:rPr>
                <w:rFonts w:ascii="宋体" w:hAnsi="宋体" w:cs="宋体"/>
                <w:sz w:val="24"/>
              </w:rPr>
            </w:pPr>
          </w:p>
          <w:p w14:paraId="59652602">
            <w:pPr>
              <w:spacing w:line="360" w:lineRule="auto"/>
              <w:rPr>
                <w:rFonts w:ascii="宋体" w:hAnsi="宋体" w:cs="宋体"/>
                <w:sz w:val="24"/>
              </w:rPr>
            </w:pPr>
          </w:p>
          <w:p w14:paraId="374291D8">
            <w:pPr>
              <w:spacing w:line="360" w:lineRule="auto"/>
              <w:rPr>
                <w:rFonts w:ascii="宋体" w:hAnsi="宋体" w:cs="宋体"/>
                <w:sz w:val="24"/>
              </w:rPr>
            </w:pPr>
          </w:p>
          <w:p w14:paraId="66889D05">
            <w:pPr>
              <w:spacing w:line="360" w:lineRule="auto"/>
              <w:jc w:val="center"/>
              <w:rPr>
                <w:rFonts w:ascii="宋体" w:hAnsi="宋体" w:cs="宋体"/>
                <w:sz w:val="24"/>
              </w:rPr>
            </w:pPr>
          </w:p>
          <w:p w14:paraId="006ECFB8">
            <w:pPr>
              <w:spacing w:line="360" w:lineRule="auto"/>
              <w:jc w:val="center"/>
              <w:rPr>
                <w:rFonts w:ascii="宋体" w:hAnsi="宋体" w:cs="宋体"/>
                <w:sz w:val="24"/>
              </w:rPr>
            </w:pPr>
            <w:r>
              <w:rPr>
                <w:rFonts w:hint="eastAsia" w:ascii="宋体" w:hAnsi="宋体" w:cs="宋体"/>
                <w:sz w:val="24"/>
              </w:rPr>
              <w:t>学生本人签名：</w:t>
            </w:r>
          </w:p>
          <w:p w14:paraId="2D3771D2">
            <w:pPr>
              <w:spacing w:line="360" w:lineRule="auto"/>
              <w:rPr>
                <w:rFonts w:ascii="宋体" w:hAnsi="宋体" w:cs="宋体"/>
                <w:sz w:val="24"/>
              </w:rPr>
            </w:pPr>
            <w:r>
              <w:rPr>
                <w:rFonts w:hint="eastAsia" w:ascii="宋体" w:hAnsi="宋体" w:cs="宋体"/>
                <w:sz w:val="24"/>
              </w:rPr>
              <w:t xml:space="preserve">                                       年    月    日</w:t>
            </w:r>
          </w:p>
        </w:tc>
      </w:tr>
      <w:tr w14:paraId="6854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93" w:type="dxa"/>
            <w:tcBorders>
              <w:top w:val="single" w:color="auto" w:sz="4" w:space="0"/>
              <w:left w:val="single" w:color="auto" w:sz="4" w:space="0"/>
              <w:bottom w:val="single" w:color="auto" w:sz="4" w:space="0"/>
              <w:right w:val="single" w:color="auto" w:sz="4" w:space="0"/>
            </w:tcBorders>
            <w:vAlign w:val="center"/>
          </w:tcPr>
          <w:p w14:paraId="1186E7E7">
            <w:pPr>
              <w:spacing w:line="360" w:lineRule="auto"/>
              <w:jc w:val="center"/>
              <w:rPr>
                <w:rFonts w:ascii="宋体" w:hAnsi="宋体" w:cs="宋体"/>
                <w:sz w:val="24"/>
              </w:rPr>
            </w:pPr>
            <w:r>
              <w:rPr>
                <w:rFonts w:hint="eastAsia" w:ascii="宋体" w:hAnsi="宋体" w:cs="宋体"/>
                <w:sz w:val="24"/>
              </w:rPr>
              <w:t>二级学院意见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06C002CF">
            <w:pPr>
              <w:spacing w:line="360" w:lineRule="auto"/>
              <w:jc w:val="center"/>
              <w:rPr>
                <w:rFonts w:ascii="宋体" w:hAnsi="宋体" w:cs="宋体"/>
                <w:sz w:val="24"/>
              </w:rPr>
            </w:pPr>
          </w:p>
          <w:p w14:paraId="3AF39B07">
            <w:pPr>
              <w:spacing w:line="360" w:lineRule="auto"/>
              <w:rPr>
                <w:rFonts w:ascii="宋体" w:hAnsi="宋体" w:cs="宋体"/>
                <w:sz w:val="24"/>
              </w:rPr>
            </w:pPr>
          </w:p>
          <w:p w14:paraId="47150B59">
            <w:pPr>
              <w:spacing w:line="360" w:lineRule="auto"/>
              <w:jc w:val="center"/>
              <w:rPr>
                <w:rFonts w:ascii="宋体" w:hAnsi="宋体" w:cs="宋体"/>
                <w:sz w:val="24"/>
              </w:rPr>
            </w:pPr>
            <w:r>
              <w:rPr>
                <w:rFonts w:hint="eastAsia" w:ascii="宋体" w:hAnsi="宋体" w:cs="宋体"/>
                <w:sz w:val="24"/>
              </w:rPr>
              <w:t>分管学生工作领导签字：</w:t>
            </w:r>
          </w:p>
          <w:p w14:paraId="2A5E6414">
            <w:pPr>
              <w:spacing w:line="360" w:lineRule="auto"/>
              <w:jc w:val="center"/>
              <w:rPr>
                <w:rFonts w:ascii="宋体" w:hAnsi="宋体" w:cs="宋体"/>
                <w:sz w:val="24"/>
              </w:rPr>
            </w:pPr>
            <w:r>
              <w:rPr>
                <w:rFonts w:hint="eastAsia" w:ascii="宋体" w:hAnsi="宋体" w:cs="宋体"/>
                <w:sz w:val="24"/>
              </w:rPr>
              <w:t xml:space="preserve">                                 年    月    日</w:t>
            </w:r>
          </w:p>
        </w:tc>
      </w:tr>
      <w:tr w14:paraId="4F32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93" w:type="dxa"/>
            <w:tcBorders>
              <w:top w:val="single" w:color="auto" w:sz="4" w:space="0"/>
              <w:left w:val="single" w:color="auto" w:sz="4" w:space="0"/>
              <w:bottom w:val="single" w:color="auto" w:sz="4" w:space="0"/>
              <w:right w:val="single" w:color="auto" w:sz="4" w:space="0"/>
            </w:tcBorders>
            <w:vAlign w:val="center"/>
          </w:tcPr>
          <w:p w14:paraId="0BB5ACB8">
            <w:pPr>
              <w:spacing w:line="360" w:lineRule="auto"/>
              <w:jc w:val="center"/>
              <w:rPr>
                <w:rFonts w:ascii="宋体" w:hAnsi="宋体" w:cs="宋体"/>
                <w:sz w:val="24"/>
              </w:rPr>
            </w:pPr>
            <w:r>
              <w:rPr>
                <w:rFonts w:hint="eastAsia" w:ascii="宋体" w:hAnsi="宋体" w:cs="宋体"/>
                <w:sz w:val="24"/>
              </w:rPr>
              <w:t>公体部</w:t>
            </w:r>
          </w:p>
          <w:p w14:paraId="4995E96B">
            <w:pPr>
              <w:spacing w:line="360" w:lineRule="auto"/>
              <w:jc w:val="center"/>
              <w:rPr>
                <w:rFonts w:ascii="宋体" w:hAnsi="宋体" w:cs="宋体"/>
                <w:sz w:val="24"/>
              </w:rPr>
            </w:pPr>
            <w:r>
              <w:rPr>
                <w:rFonts w:hint="eastAsia" w:ascii="宋体" w:hAnsi="宋体" w:cs="宋体"/>
                <w:sz w:val="24"/>
              </w:rPr>
              <w:t>意见</w:t>
            </w:r>
          </w:p>
        </w:tc>
        <w:tc>
          <w:tcPr>
            <w:tcW w:w="7229" w:type="dxa"/>
            <w:gridSpan w:val="6"/>
            <w:tcBorders>
              <w:top w:val="single" w:color="auto" w:sz="4" w:space="0"/>
              <w:left w:val="single" w:color="auto" w:sz="4" w:space="0"/>
              <w:bottom w:val="single" w:color="auto" w:sz="4" w:space="0"/>
              <w:right w:val="single" w:color="auto" w:sz="4" w:space="0"/>
            </w:tcBorders>
            <w:vAlign w:val="center"/>
          </w:tcPr>
          <w:p w14:paraId="7209EC75">
            <w:pPr>
              <w:spacing w:line="360" w:lineRule="auto"/>
              <w:rPr>
                <w:rFonts w:ascii="宋体" w:hAnsi="宋体" w:cs="宋体"/>
                <w:sz w:val="24"/>
              </w:rPr>
            </w:pPr>
          </w:p>
          <w:p w14:paraId="6F7F98CF">
            <w:pPr>
              <w:spacing w:line="360" w:lineRule="auto"/>
              <w:jc w:val="center"/>
              <w:rPr>
                <w:rFonts w:ascii="宋体" w:hAnsi="宋体" w:cs="宋体"/>
                <w:sz w:val="24"/>
              </w:rPr>
            </w:pPr>
          </w:p>
          <w:p w14:paraId="1302DC56">
            <w:pPr>
              <w:spacing w:line="360" w:lineRule="auto"/>
              <w:jc w:val="center"/>
              <w:rPr>
                <w:rFonts w:ascii="宋体" w:hAnsi="宋体" w:cs="宋体"/>
                <w:sz w:val="24"/>
              </w:rPr>
            </w:pPr>
          </w:p>
          <w:p w14:paraId="70F62757">
            <w:pPr>
              <w:spacing w:line="360" w:lineRule="auto"/>
              <w:jc w:val="center"/>
              <w:rPr>
                <w:rFonts w:ascii="宋体" w:hAnsi="宋体" w:cs="宋体"/>
                <w:sz w:val="24"/>
              </w:rPr>
            </w:pPr>
            <w:r>
              <w:rPr>
                <w:rFonts w:hint="eastAsia" w:ascii="宋体" w:hAnsi="宋体" w:cs="宋体"/>
                <w:sz w:val="24"/>
              </w:rPr>
              <w:t xml:space="preserve">       领导签字：</w:t>
            </w:r>
          </w:p>
          <w:p w14:paraId="2BDE7241">
            <w:pPr>
              <w:spacing w:line="360" w:lineRule="auto"/>
              <w:jc w:val="center"/>
              <w:rPr>
                <w:rFonts w:ascii="宋体" w:hAnsi="宋体" w:cs="宋体"/>
                <w:sz w:val="24"/>
              </w:rPr>
            </w:pPr>
            <w:r>
              <w:rPr>
                <w:rFonts w:hint="eastAsia" w:ascii="宋体" w:hAnsi="宋体" w:cs="宋体"/>
                <w:sz w:val="24"/>
              </w:rPr>
              <w:t xml:space="preserve">                                 年     月    日</w:t>
            </w:r>
          </w:p>
        </w:tc>
      </w:tr>
    </w:tbl>
    <w:p w14:paraId="3E2FFD0D">
      <w:pPr>
        <w:tabs>
          <w:tab w:val="center" w:pos="6979"/>
          <w:tab w:val="left" w:pos="10980"/>
        </w:tabs>
        <w:rPr>
          <w:rFonts w:ascii="仿宋_GB2312" w:hAnsi="仿宋_GB2312" w:eastAsia="仿宋_GB2312" w:cs="仿宋_GB2312"/>
          <w:sz w:val="28"/>
          <w:szCs w:val="28"/>
        </w:rPr>
      </w:pPr>
      <w:r>
        <w:rPr>
          <w:rFonts w:hint="eastAsia" w:ascii="宋体" w:hAnsi="宋体" w:cs="宋体"/>
          <w:sz w:val="20"/>
          <w:szCs w:val="20"/>
        </w:rPr>
        <w:t>注： 1.申请类别对应括号内打√。2.申请表填写完整交公共体育部备案。3.附相关证明材</w:t>
      </w:r>
    </w:p>
    <w:p w14:paraId="45216C56">
      <w:pPr>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附件3</w:t>
      </w:r>
    </w:p>
    <w:p w14:paraId="68FC54D8">
      <w:pPr>
        <w:jc w:val="center"/>
        <w:rPr>
          <w:rFonts w:ascii="仿宋_GB2312" w:hAnsi="仿宋_GB2312" w:eastAsia="仿宋_GB2312" w:cs="仿宋_GB2312"/>
          <w:b/>
          <w:bCs/>
          <w:sz w:val="40"/>
          <w:szCs w:val="40"/>
        </w:rPr>
      </w:pPr>
      <w:r>
        <w:rPr>
          <w:rFonts w:hint="eastAsia" w:ascii="仿宋_GB2312" w:hAnsi="仿宋_GB2312" w:eastAsia="仿宋_GB2312" w:cs="仿宋_GB2312"/>
          <w:b/>
          <w:bCs/>
          <w:sz w:val="40"/>
          <w:szCs w:val="40"/>
        </w:rPr>
        <w:t>XXXX学院退伍军人免测申请汇总表</w:t>
      </w:r>
    </w:p>
    <w:p w14:paraId="48650076">
      <w:pPr>
        <w:jc w:val="center"/>
        <w:rPr>
          <w:rFonts w:ascii="仿宋_GB2312" w:hAnsi="仿宋_GB2312" w:eastAsia="仿宋_GB2312" w:cs="仿宋_GB2312"/>
          <w:b/>
          <w:bCs/>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684"/>
        <w:gridCol w:w="2483"/>
        <w:gridCol w:w="2233"/>
        <w:gridCol w:w="991"/>
      </w:tblGrid>
      <w:tr w14:paraId="7FF3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9C2CB5E">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序号</w:t>
            </w:r>
          </w:p>
        </w:tc>
        <w:tc>
          <w:tcPr>
            <w:tcW w:w="1684" w:type="dxa"/>
          </w:tcPr>
          <w:p w14:paraId="2B229B37">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班级</w:t>
            </w:r>
          </w:p>
        </w:tc>
        <w:tc>
          <w:tcPr>
            <w:tcW w:w="2483" w:type="dxa"/>
          </w:tcPr>
          <w:p w14:paraId="392F5AE7">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学号</w:t>
            </w:r>
          </w:p>
        </w:tc>
        <w:tc>
          <w:tcPr>
            <w:tcW w:w="2233" w:type="dxa"/>
          </w:tcPr>
          <w:p w14:paraId="55BF16FF">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姓名</w:t>
            </w:r>
          </w:p>
        </w:tc>
        <w:tc>
          <w:tcPr>
            <w:tcW w:w="991" w:type="dxa"/>
          </w:tcPr>
          <w:p w14:paraId="1AF21EEE">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性别</w:t>
            </w:r>
          </w:p>
        </w:tc>
      </w:tr>
      <w:tr w14:paraId="4C00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976A660">
            <w:pPr>
              <w:jc w:val="center"/>
              <w:rPr>
                <w:rFonts w:ascii="仿宋_GB2312" w:hAnsi="仿宋_GB2312" w:eastAsia="仿宋_GB2312" w:cs="仿宋_GB2312"/>
                <w:b/>
                <w:bCs/>
                <w:sz w:val="36"/>
                <w:szCs w:val="36"/>
              </w:rPr>
            </w:pPr>
          </w:p>
        </w:tc>
        <w:tc>
          <w:tcPr>
            <w:tcW w:w="1684" w:type="dxa"/>
          </w:tcPr>
          <w:p w14:paraId="5A3549BF">
            <w:pPr>
              <w:jc w:val="center"/>
              <w:rPr>
                <w:rFonts w:ascii="仿宋_GB2312" w:hAnsi="仿宋_GB2312" w:eastAsia="仿宋_GB2312" w:cs="仿宋_GB2312"/>
                <w:b/>
                <w:bCs/>
                <w:sz w:val="36"/>
                <w:szCs w:val="36"/>
              </w:rPr>
            </w:pPr>
          </w:p>
        </w:tc>
        <w:tc>
          <w:tcPr>
            <w:tcW w:w="2483" w:type="dxa"/>
          </w:tcPr>
          <w:p w14:paraId="6EF7A39C">
            <w:pPr>
              <w:jc w:val="center"/>
              <w:rPr>
                <w:rFonts w:ascii="仿宋_GB2312" w:hAnsi="仿宋_GB2312" w:eastAsia="仿宋_GB2312" w:cs="仿宋_GB2312"/>
                <w:b/>
                <w:bCs/>
                <w:sz w:val="36"/>
                <w:szCs w:val="36"/>
              </w:rPr>
            </w:pPr>
          </w:p>
        </w:tc>
        <w:tc>
          <w:tcPr>
            <w:tcW w:w="2233" w:type="dxa"/>
          </w:tcPr>
          <w:p w14:paraId="73849DCD">
            <w:pPr>
              <w:jc w:val="center"/>
              <w:rPr>
                <w:rFonts w:ascii="仿宋_GB2312" w:hAnsi="仿宋_GB2312" w:eastAsia="仿宋_GB2312" w:cs="仿宋_GB2312"/>
                <w:b/>
                <w:bCs/>
                <w:sz w:val="36"/>
                <w:szCs w:val="36"/>
              </w:rPr>
            </w:pPr>
          </w:p>
        </w:tc>
        <w:tc>
          <w:tcPr>
            <w:tcW w:w="991" w:type="dxa"/>
          </w:tcPr>
          <w:p w14:paraId="286CA4B5">
            <w:pPr>
              <w:jc w:val="center"/>
              <w:rPr>
                <w:rFonts w:ascii="仿宋_GB2312" w:hAnsi="仿宋_GB2312" w:eastAsia="仿宋_GB2312" w:cs="仿宋_GB2312"/>
                <w:b/>
                <w:bCs/>
                <w:sz w:val="36"/>
                <w:szCs w:val="36"/>
              </w:rPr>
            </w:pPr>
          </w:p>
        </w:tc>
      </w:tr>
      <w:tr w14:paraId="1718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B4CF489">
            <w:pPr>
              <w:jc w:val="center"/>
              <w:rPr>
                <w:rFonts w:ascii="仿宋_GB2312" w:hAnsi="仿宋_GB2312" w:eastAsia="仿宋_GB2312" w:cs="仿宋_GB2312"/>
                <w:b/>
                <w:bCs/>
                <w:sz w:val="36"/>
                <w:szCs w:val="36"/>
              </w:rPr>
            </w:pPr>
          </w:p>
        </w:tc>
        <w:tc>
          <w:tcPr>
            <w:tcW w:w="1684" w:type="dxa"/>
          </w:tcPr>
          <w:p w14:paraId="3A084B59">
            <w:pPr>
              <w:jc w:val="center"/>
              <w:rPr>
                <w:rFonts w:ascii="仿宋_GB2312" w:hAnsi="仿宋_GB2312" w:eastAsia="仿宋_GB2312" w:cs="仿宋_GB2312"/>
                <w:b/>
                <w:bCs/>
                <w:sz w:val="36"/>
                <w:szCs w:val="36"/>
              </w:rPr>
            </w:pPr>
          </w:p>
        </w:tc>
        <w:tc>
          <w:tcPr>
            <w:tcW w:w="2483" w:type="dxa"/>
          </w:tcPr>
          <w:p w14:paraId="36C1FD95">
            <w:pPr>
              <w:jc w:val="center"/>
              <w:rPr>
                <w:rFonts w:ascii="仿宋_GB2312" w:hAnsi="仿宋_GB2312" w:eastAsia="仿宋_GB2312" w:cs="仿宋_GB2312"/>
                <w:b/>
                <w:bCs/>
                <w:sz w:val="36"/>
                <w:szCs w:val="36"/>
              </w:rPr>
            </w:pPr>
          </w:p>
        </w:tc>
        <w:tc>
          <w:tcPr>
            <w:tcW w:w="2233" w:type="dxa"/>
          </w:tcPr>
          <w:p w14:paraId="13691225">
            <w:pPr>
              <w:jc w:val="center"/>
              <w:rPr>
                <w:rFonts w:ascii="仿宋_GB2312" w:hAnsi="仿宋_GB2312" w:eastAsia="仿宋_GB2312" w:cs="仿宋_GB2312"/>
                <w:b/>
                <w:bCs/>
                <w:sz w:val="36"/>
                <w:szCs w:val="36"/>
              </w:rPr>
            </w:pPr>
          </w:p>
        </w:tc>
        <w:tc>
          <w:tcPr>
            <w:tcW w:w="991" w:type="dxa"/>
          </w:tcPr>
          <w:p w14:paraId="08FA0BDA">
            <w:pPr>
              <w:jc w:val="center"/>
              <w:rPr>
                <w:rFonts w:ascii="仿宋_GB2312" w:hAnsi="仿宋_GB2312" w:eastAsia="仿宋_GB2312" w:cs="仿宋_GB2312"/>
                <w:b/>
                <w:bCs/>
                <w:sz w:val="36"/>
                <w:szCs w:val="36"/>
              </w:rPr>
            </w:pPr>
          </w:p>
        </w:tc>
      </w:tr>
      <w:tr w14:paraId="1D2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9D72310">
            <w:pPr>
              <w:jc w:val="center"/>
              <w:rPr>
                <w:rFonts w:ascii="仿宋_GB2312" w:hAnsi="仿宋_GB2312" w:eastAsia="仿宋_GB2312" w:cs="仿宋_GB2312"/>
                <w:b/>
                <w:bCs/>
                <w:sz w:val="36"/>
                <w:szCs w:val="36"/>
              </w:rPr>
            </w:pPr>
          </w:p>
        </w:tc>
        <w:tc>
          <w:tcPr>
            <w:tcW w:w="1684" w:type="dxa"/>
          </w:tcPr>
          <w:p w14:paraId="40D5BCAB">
            <w:pPr>
              <w:jc w:val="center"/>
              <w:rPr>
                <w:rFonts w:ascii="仿宋_GB2312" w:hAnsi="仿宋_GB2312" w:eastAsia="仿宋_GB2312" w:cs="仿宋_GB2312"/>
                <w:b/>
                <w:bCs/>
                <w:sz w:val="36"/>
                <w:szCs w:val="36"/>
              </w:rPr>
            </w:pPr>
          </w:p>
        </w:tc>
        <w:tc>
          <w:tcPr>
            <w:tcW w:w="2483" w:type="dxa"/>
          </w:tcPr>
          <w:p w14:paraId="3E3DF53D">
            <w:pPr>
              <w:jc w:val="center"/>
              <w:rPr>
                <w:rFonts w:ascii="仿宋_GB2312" w:hAnsi="仿宋_GB2312" w:eastAsia="仿宋_GB2312" w:cs="仿宋_GB2312"/>
                <w:b/>
                <w:bCs/>
                <w:sz w:val="36"/>
                <w:szCs w:val="36"/>
              </w:rPr>
            </w:pPr>
          </w:p>
        </w:tc>
        <w:tc>
          <w:tcPr>
            <w:tcW w:w="2233" w:type="dxa"/>
          </w:tcPr>
          <w:p w14:paraId="0ACE03E0">
            <w:pPr>
              <w:jc w:val="center"/>
              <w:rPr>
                <w:rFonts w:ascii="仿宋_GB2312" w:hAnsi="仿宋_GB2312" w:eastAsia="仿宋_GB2312" w:cs="仿宋_GB2312"/>
                <w:b/>
                <w:bCs/>
                <w:sz w:val="36"/>
                <w:szCs w:val="36"/>
              </w:rPr>
            </w:pPr>
          </w:p>
        </w:tc>
        <w:tc>
          <w:tcPr>
            <w:tcW w:w="991" w:type="dxa"/>
          </w:tcPr>
          <w:p w14:paraId="4F6E3E90">
            <w:pPr>
              <w:jc w:val="center"/>
              <w:rPr>
                <w:rFonts w:ascii="仿宋_GB2312" w:hAnsi="仿宋_GB2312" w:eastAsia="仿宋_GB2312" w:cs="仿宋_GB2312"/>
                <w:b/>
                <w:bCs/>
                <w:sz w:val="36"/>
                <w:szCs w:val="36"/>
              </w:rPr>
            </w:pPr>
          </w:p>
        </w:tc>
      </w:tr>
      <w:tr w14:paraId="3D3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1756B82">
            <w:pPr>
              <w:jc w:val="center"/>
              <w:rPr>
                <w:rFonts w:ascii="仿宋_GB2312" w:hAnsi="仿宋_GB2312" w:eastAsia="仿宋_GB2312" w:cs="仿宋_GB2312"/>
                <w:b/>
                <w:bCs/>
                <w:sz w:val="36"/>
                <w:szCs w:val="36"/>
              </w:rPr>
            </w:pPr>
          </w:p>
        </w:tc>
        <w:tc>
          <w:tcPr>
            <w:tcW w:w="1684" w:type="dxa"/>
          </w:tcPr>
          <w:p w14:paraId="206A163A">
            <w:pPr>
              <w:jc w:val="center"/>
              <w:rPr>
                <w:rFonts w:ascii="仿宋_GB2312" w:hAnsi="仿宋_GB2312" w:eastAsia="仿宋_GB2312" w:cs="仿宋_GB2312"/>
                <w:b/>
                <w:bCs/>
                <w:sz w:val="36"/>
                <w:szCs w:val="36"/>
              </w:rPr>
            </w:pPr>
          </w:p>
        </w:tc>
        <w:tc>
          <w:tcPr>
            <w:tcW w:w="2483" w:type="dxa"/>
          </w:tcPr>
          <w:p w14:paraId="1CFBDF46">
            <w:pPr>
              <w:jc w:val="center"/>
              <w:rPr>
                <w:rFonts w:ascii="仿宋_GB2312" w:hAnsi="仿宋_GB2312" w:eastAsia="仿宋_GB2312" w:cs="仿宋_GB2312"/>
                <w:b/>
                <w:bCs/>
                <w:sz w:val="36"/>
                <w:szCs w:val="36"/>
              </w:rPr>
            </w:pPr>
          </w:p>
        </w:tc>
        <w:tc>
          <w:tcPr>
            <w:tcW w:w="2233" w:type="dxa"/>
          </w:tcPr>
          <w:p w14:paraId="1D516B34">
            <w:pPr>
              <w:jc w:val="center"/>
              <w:rPr>
                <w:rFonts w:ascii="仿宋_GB2312" w:hAnsi="仿宋_GB2312" w:eastAsia="仿宋_GB2312" w:cs="仿宋_GB2312"/>
                <w:b/>
                <w:bCs/>
                <w:sz w:val="36"/>
                <w:szCs w:val="36"/>
              </w:rPr>
            </w:pPr>
          </w:p>
        </w:tc>
        <w:tc>
          <w:tcPr>
            <w:tcW w:w="991" w:type="dxa"/>
          </w:tcPr>
          <w:p w14:paraId="3C50B6E3">
            <w:pPr>
              <w:jc w:val="center"/>
              <w:rPr>
                <w:rFonts w:ascii="仿宋_GB2312" w:hAnsi="仿宋_GB2312" w:eastAsia="仿宋_GB2312" w:cs="仿宋_GB2312"/>
                <w:b/>
                <w:bCs/>
                <w:sz w:val="36"/>
                <w:szCs w:val="36"/>
              </w:rPr>
            </w:pPr>
          </w:p>
        </w:tc>
      </w:tr>
      <w:tr w14:paraId="5B0E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B2E4F8F">
            <w:pPr>
              <w:jc w:val="center"/>
              <w:rPr>
                <w:rFonts w:ascii="仿宋_GB2312" w:hAnsi="仿宋_GB2312" w:eastAsia="仿宋_GB2312" w:cs="仿宋_GB2312"/>
                <w:b/>
                <w:bCs/>
                <w:sz w:val="36"/>
                <w:szCs w:val="36"/>
              </w:rPr>
            </w:pPr>
          </w:p>
        </w:tc>
        <w:tc>
          <w:tcPr>
            <w:tcW w:w="1684" w:type="dxa"/>
          </w:tcPr>
          <w:p w14:paraId="5229934F">
            <w:pPr>
              <w:jc w:val="center"/>
              <w:rPr>
                <w:rFonts w:ascii="仿宋_GB2312" w:hAnsi="仿宋_GB2312" w:eastAsia="仿宋_GB2312" w:cs="仿宋_GB2312"/>
                <w:b/>
                <w:bCs/>
                <w:sz w:val="36"/>
                <w:szCs w:val="36"/>
              </w:rPr>
            </w:pPr>
          </w:p>
        </w:tc>
        <w:tc>
          <w:tcPr>
            <w:tcW w:w="2483" w:type="dxa"/>
          </w:tcPr>
          <w:p w14:paraId="46A0D090">
            <w:pPr>
              <w:jc w:val="center"/>
              <w:rPr>
                <w:rFonts w:ascii="仿宋_GB2312" w:hAnsi="仿宋_GB2312" w:eastAsia="仿宋_GB2312" w:cs="仿宋_GB2312"/>
                <w:b/>
                <w:bCs/>
                <w:sz w:val="36"/>
                <w:szCs w:val="36"/>
              </w:rPr>
            </w:pPr>
          </w:p>
        </w:tc>
        <w:tc>
          <w:tcPr>
            <w:tcW w:w="2233" w:type="dxa"/>
          </w:tcPr>
          <w:p w14:paraId="4F7C753B">
            <w:pPr>
              <w:jc w:val="center"/>
              <w:rPr>
                <w:rFonts w:ascii="仿宋_GB2312" w:hAnsi="仿宋_GB2312" w:eastAsia="仿宋_GB2312" w:cs="仿宋_GB2312"/>
                <w:b/>
                <w:bCs/>
                <w:sz w:val="36"/>
                <w:szCs w:val="36"/>
              </w:rPr>
            </w:pPr>
          </w:p>
        </w:tc>
        <w:tc>
          <w:tcPr>
            <w:tcW w:w="991" w:type="dxa"/>
          </w:tcPr>
          <w:p w14:paraId="484AEB38">
            <w:pPr>
              <w:jc w:val="center"/>
              <w:rPr>
                <w:rFonts w:ascii="仿宋_GB2312" w:hAnsi="仿宋_GB2312" w:eastAsia="仿宋_GB2312" w:cs="仿宋_GB2312"/>
                <w:b/>
                <w:bCs/>
                <w:sz w:val="36"/>
                <w:szCs w:val="36"/>
              </w:rPr>
            </w:pPr>
          </w:p>
        </w:tc>
      </w:tr>
      <w:tr w14:paraId="0E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3D999C6">
            <w:pPr>
              <w:jc w:val="center"/>
              <w:rPr>
                <w:rFonts w:ascii="仿宋_GB2312" w:hAnsi="仿宋_GB2312" w:eastAsia="仿宋_GB2312" w:cs="仿宋_GB2312"/>
                <w:b/>
                <w:bCs/>
                <w:sz w:val="36"/>
                <w:szCs w:val="36"/>
              </w:rPr>
            </w:pPr>
          </w:p>
        </w:tc>
        <w:tc>
          <w:tcPr>
            <w:tcW w:w="1684" w:type="dxa"/>
          </w:tcPr>
          <w:p w14:paraId="58AEBE9A">
            <w:pPr>
              <w:jc w:val="center"/>
              <w:rPr>
                <w:rFonts w:ascii="仿宋_GB2312" w:hAnsi="仿宋_GB2312" w:eastAsia="仿宋_GB2312" w:cs="仿宋_GB2312"/>
                <w:b/>
                <w:bCs/>
                <w:sz w:val="36"/>
                <w:szCs w:val="36"/>
              </w:rPr>
            </w:pPr>
          </w:p>
        </w:tc>
        <w:tc>
          <w:tcPr>
            <w:tcW w:w="2483" w:type="dxa"/>
          </w:tcPr>
          <w:p w14:paraId="3B1EA388">
            <w:pPr>
              <w:jc w:val="center"/>
              <w:rPr>
                <w:rFonts w:ascii="仿宋_GB2312" w:hAnsi="仿宋_GB2312" w:eastAsia="仿宋_GB2312" w:cs="仿宋_GB2312"/>
                <w:b/>
                <w:bCs/>
                <w:sz w:val="36"/>
                <w:szCs w:val="36"/>
              </w:rPr>
            </w:pPr>
          </w:p>
        </w:tc>
        <w:tc>
          <w:tcPr>
            <w:tcW w:w="2233" w:type="dxa"/>
          </w:tcPr>
          <w:p w14:paraId="5468C674">
            <w:pPr>
              <w:jc w:val="center"/>
              <w:rPr>
                <w:rFonts w:ascii="仿宋_GB2312" w:hAnsi="仿宋_GB2312" w:eastAsia="仿宋_GB2312" w:cs="仿宋_GB2312"/>
                <w:b/>
                <w:bCs/>
                <w:sz w:val="36"/>
                <w:szCs w:val="36"/>
              </w:rPr>
            </w:pPr>
          </w:p>
        </w:tc>
        <w:tc>
          <w:tcPr>
            <w:tcW w:w="991" w:type="dxa"/>
          </w:tcPr>
          <w:p w14:paraId="021F8C8D">
            <w:pPr>
              <w:jc w:val="center"/>
              <w:rPr>
                <w:rFonts w:ascii="仿宋_GB2312" w:hAnsi="仿宋_GB2312" w:eastAsia="仿宋_GB2312" w:cs="仿宋_GB2312"/>
                <w:b/>
                <w:bCs/>
                <w:sz w:val="36"/>
                <w:szCs w:val="36"/>
              </w:rPr>
            </w:pPr>
          </w:p>
        </w:tc>
      </w:tr>
      <w:tr w14:paraId="0760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503D6F">
            <w:pPr>
              <w:jc w:val="center"/>
              <w:rPr>
                <w:rFonts w:ascii="仿宋_GB2312" w:hAnsi="仿宋_GB2312" w:eastAsia="仿宋_GB2312" w:cs="仿宋_GB2312"/>
                <w:b/>
                <w:bCs/>
                <w:sz w:val="36"/>
                <w:szCs w:val="36"/>
              </w:rPr>
            </w:pPr>
          </w:p>
        </w:tc>
        <w:tc>
          <w:tcPr>
            <w:tcW w:w="1684" w:type="dxa"/>
          </w:tcPr>
          <w:p w14:paraId="4FB76A1C">
            <w:pPr>
              <w:jc w:val="center"/>
              <w:rPr>
                <w:rFonts w:ascii="仿宋_GB2312" w:hAnsi="仿宋_GB2312" w:eastAsia="仿宋_GB2312" w:cs="仿宋_GB2312"/>
                <w:b/>
                <w:bCs/>
                <w:sz w:val="36"/>
                <w:szCs w:val="36"/>
              </w:rPr>
            </w:pPr>
          </w:p>
        </w:tc>
        <w:tc>
          <w:tcPr>
            <w:tcW w:w="2483" w:type="dxa"/>
          </w:tcPr>
          <w:p w14:paraId="77B526C7">
            <w:pPr>
              <w:jc w:val="center"/>
              <w:rPr>
                <w:rFonts w:ascii="仿宋_GB2312" w:hAnsi="仿宋_GB2312" w:eastAsia="仿宋_GB2312" w:cs="仿宋_GB2312"/>
                <w:b/>
                <w:bCs/>
                <w:sz w:val="36"/>
                <w:szCs w:val="36"/>
              </w:rPr>
            </w:pPr>
          </w:p>
        </w:tc>
        <w:tc>
          <w:tcPr>
            <w:tcW w:w="2233" w:type="dxa"/>
          </w:tcPr>
          <w:p w14:paraId="0151122F">
            <w:pPr>
              <w:jc w:val="center"/>
              <w:rPr>
                <w:rFonts w:ascii="仿宋_GB2312" w:hAnsi="仿宋_GB2312" w:eastAsia="仿宋_GB2312" w:cs="仿宋_GB2312"/>
                <w:b/>
                <w:bCs/>
                <w:sz w:val="36"/>
                <w:szCs w:val="36"/>
              </w:rPr>
            </w:pPr>
          </w:p>
        </w:tc>
        <w:tc>
          <w:tcPr>
            <w:tcW w:w="991" w:type="dxa"/>
          </w:tcPr>
          <w:p w14:paraId="5B9FA8CA">
            <w:pPr>
              <w:jc w:val="center"/>
              <w:rPr>
                <w:rFonts w:ascii="仿宋_GB2312" w:hAnsi="仿宋_GB2312" w:eastAsia="仿宋_GB2312" w:cs="仿宋_GB2312"/>
                <w:b/>
                <w:bCs/>
                <w:sz w:val="36"/>
                <w:szCs w:val="36"/>
              </w:rPr>
            </w:pPr>
          </w:p>
        </w:tc>
      </w:tr>
      <w:tr w14:paraId="330F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BBB4E4A">
            <w:pPr>
              <w:jc w:val="center"/>
              <w:rPr>
                <w:rFonts w:ascii="仿宋_GB2312" w:hAnsi="仿宋_GB2312" w:eastAsia="仿宋_GB2312" w:cs="仿宋_GB2312"/>
                <w:b/>
                <w:bCs/>
                <w:sz w:val="36"/>
                <w:szCs w:val="36"/>
              </w:rPr>
            </w:pPr>
          </w:p>
        </w:tc>
        <w:tc>
          <w:tcPr>
            <w:tcW w:w="1684" w:type="dxa"/>
          </w:tcPr>
          <w:p w14:paraId="7CABAA2A">
            <w:pPr>
              <w:jc w:val="center"/>
              <w:rPr>
                <w:rFonts w:ascii="仿宋_GB2312" w:hAnsi="仿宋_GB2312" w:eastAsia="仿宋_GB2312" w:cs="仿宋_GB2312"/>
                <w:b/>
                <w:bCs/>
                <w:sz w:val="36"/>
                <w:szCs w:val="36"/>
              </w:rPr>
            </w:pPr>
          </w:p>
        </w:tc>
        <w:tc>
          <w:tcPr>
            <w:tcW w:w="2483" w:type="dxa"/>
          </w:tcPr>
          <w:p w14:paraId="1911BE59">
            <w:pPr>
              <w:jc w:val="center"/>
              <w:rPr>
                <w:rFonts w:ascii="仿宋_GB2312" w:hAnsi="仿宋_GB2312" w:eastAsia="仿宋_GB2312" w:cs="仿宋_GB2312"/>
                <w:b/>
                <w:bCs/>
                <w:sz w:val="36"/>
                <w:szCs w:val="36"/>
              </w:rPr>
            </w:pPr>
          </w:p>
        </w:tc>
        <w:tc>
          <w:tcPr>
            <w:tcW w:w="2233" w:type="dxa"/>
          </w:tcPr>
          <w:p w14:paraId="5E5E3C61">
            <w:pPr>
              <w:jc w:val="center"/>
              <w:rPr>
                <w:rFonts w:ascii="仿宋_GB2312" w:hAnsi="仿宋_GB2312" w:eastAsia="仿宋_GB2312" w:cs="仿宋_GB2312"/>
                <w:b/>
                <w:bCs/>
                <w:sz w:val="36"/>
                <w:szCs w:val="36"/>
              </w:rPr>
            </w:pPr>
          </w:p>
        </w:tc>
        <w:tc>
          <w:tcPr>
            <w:tcW w:w="991" w:type="dxa"/>
          </w:tcPr>
          <w:p w14:paraId="3F35111B">
            <w:pPr>
              <w:jc w:val="center"/>
              <w:rPr>
                <w:rFonts w:ascii="仿宋_GB2312" w:hAnsi="仿宋_GB2312" w:eastAsia="仿宋_GB2312" w:cs="仿宋_GB2312"/>
                <w:b/>
                <w:bCs/>
                <w:sz w:val="36"/>
                <w:szCs w:val="36"/>
              </w:rPr>
            </w:pPr>
          </w:p>
        </w:tc>
      </w:tr>
      <w:tr w14:paraId="05CE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6EF870F">
            <w:pPr>
              <w:jc w:val="center"/>
              <w:rPr>
                <w:rFonts w:ascii="仿宋_GB2312" w:hAnsi="仿宋_GB2312" w:eastAsia="仿宋_GB2312" w:cs="仿宋_GB2312"/>
                <w:b/>
                <w:bCs/>
                <w:sz w:val="36"/>
                <w:szCs w:val="36"/>
              </w:rPr>
            </w:pPr>
          </w:p>
        </w:tc>
        <w:tc>
          <w:tcPr>
            <w:tcW w:w="1684" w:type="dxa"/>
          </w:tcPr>
          <w:p w14:paraId="5D7223C0">
            <w:pPr>
              <w:jc w:val="center"/>
              <w:rPr>
                <w:rFonts w:ascii="仿宋_GB2312" w:hAnsi="仿宋_GB2312" w:eastAsia="仿宋_GB2312" w:cs="仿宋_GB2312"/>
                <w:b/>
                <w:bCs/>
                <w:sz w:val="36"/>
                <w:szCs w:val="36"/>
              </w:rPr>
            </w:pPr>
          </w:p>
        </w:tc>
        <w:tc>
          <w:tcPr>
            <w:tcW w:w="2483" w:type="dxa"/>
          </w:tcPr>
          <w:p w14:paraId="4F886C43">
            <w:pPr>
              <w:jc w:val="center"/>
              <w:rPr>
                <w:rFonts w:ascii="仿宋_GB2312" w:hAnsi="仿宋_GB2312" w:eastAsia="仿宋_GB2312" w:cs="仿宋_GB2312"/>
                <w:b/>
                <w:bCs/>
                <w:sz w:val="36"/>
                <w:szCs w:val="36"/>
              </w:rPr>
            </w:pPr>
          </w:p>
        </w:tc>
        <w:tc>
          <w:tcPr>
            <w:tcW w:w="2233" w:type="dxa"/>
          </w:tcPr>
          <w:p w14:paraId="2527A4E0">
            <w:pPr>
              <w:jc w:val="center"/>
              <w:rPr>
                <w:rFonts w:ascii="仿宋_GB2312" w:hAnsi="仿宋_GB2312" w:eastAsia="仿宋_GB2312" w:cs="仿宋_GB2312"/>
                <w:b/>
                <w:bCs/>
                <w:sz w:val="36"/>
                <w:szCs w:val="36"/>
              </w:rPr>
            </w:pPr>
          </w:p>
        </w:tc>
        <w:tc>
          <w:tcPr>
            <w:tcW w:w="991" w:type="dxa"/>
          </w:tcPr>
          <w:p w14:paraId="1B0408B0">
            <w:pPr>
              <w:jc w:val="center"/>
              <w:rPr>
                <w:rFonts w:ascii="仿宋_GB2312" w:hAnsi="仿宋_GB2312" w:eastAsia="仿宋_GB2312" w:cs="仿宋_GB2312"/>
                <w:b/>
                <w:bCs/>
                <w:sz w:val="36"/>
                <w:szCs w:val="36"/>
              </w:rPr>
            </w:pPr>
          </w:p>
        </w:tc>
      </w:tr>
      <w:tr w14:paraId="63A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C3F5797">
            <w:pPr>
              <w:jc w:val="center"/>
              <w:rPr>
                <w:rFonts w:ascii="仿宋_GB2312" w:hAnsi="仿宋_GB2312" w:eastAsia="仿宋_GB2312" w:cs="仿宋_GB2312"/>
                <w:b/>
                <w:bCs/>
                <w:sz w:val="36"/>
                <w:szCs w:val="36"/>
              </w:rPr>
            </w:pPr>
          </w:p>
        </w:tc>
        <w:tc>
          <w:tcPr>
            <w:tcW w:w="1684" w:type="dxa"/>
          </w:tcPr>
          <w:p w14:paraId="151B5F89">
            <w:pPr>
              <w:jc w:val="center"/>
              <w:rPr>
                <w:rFonts w:ascii="仿宋_GB2312" w:hAnsi="仿宋_GB2312" w:eastAsia="仿宋_GB2312" w:cs="仿宋_GB2312"/>
                <w:b/>
                <w:bCs/>
                <w:sz w:val="36"/>
                <w:szCs w:val="36"/>
              </w:rPr>
            </w:pPr>
          </w:p>
        </w:tc>
        <w:tc>
          <w:tcPr>
            <w:tcW w:w="2483" w:type="dxa"/>
          </w:tcPr>
          <w:p w14:paraId="3A743D1E">
            <w:pPr>
              <w:jc w:val="center"/>
              <w:rPr>
                <w:rFonts w:ascii="仿宋_GB2312" w:hAnsi="仿宋_GB2312" w:eastAsia="仿宋_GB2312" w:cs="仿宋_GB2312"/>
                <w:b/>
                <w:bCs/>
                <w:sz w:val="36"/>
                <w:szCs w:val="36"/>
              </w:rPr>
            </w:pPr>
          </w:p>
        </w:tc>
        <w:tc>
          <w:tcPr>
            <w:tcW w:w="2233" w:type="dxa"/>
          </w:tcPr>
          <w:p w14:paraId="05F69E5B">
            <w:pPr>
              <w:jc w:val="center"/>
              <w:rPr>
                <w:rFonts w:ascii="仿宋_GB2312" w:hAnsi="仿宋_GB2312" w:eastAsia="仿宋_GB2312" w:cs="仿宋_GB2312"/>
                <w:b/>
                <w:bCs/>
                <w:sz w:val="36"/>
                <w:szCs w:val="36"/>
              </w:rPr>
            </w:pPr>
          </w:p>
        </w:tc>
        <w:tc>
          <w:tcPr>
            <w:tcW w:w="991" w:type="dxa"/>
          </w:tcPr>
          <w:p w14:paraId="08B482A4">
            <w:pPr>
              <w:jc w:val="center"/>
              <w:rPr>
                <w:rFonts w:ascii="仿宋_GB2312" w:hAnsi="仿宋_GB2312" w:eastAsia="仿宋_GB2312" w:cs="仿宋_GB2312"/>
                <w:b/>
                <w:bCs/>
                <w:sz w:val="36"/>
                <w:szCs w:val="36"/>
              </w:rPr>
            </w:pPr>
          </w:p>
        </w:tc>
      </w:tr>
      <w:tr w14:paraId="4A10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FED698E">
            <w:pPr>
              <w:jc w:val="center"/>
              <w:rPr>
                <w:rFonts w:ascii="仿宋_GB2312" w:hAnsi="仿宋_GB2312" w:eastAsia="仿宋_GB2312" w:cs="仿宋_GB2312"/>
                <w:b/>
                <w:bCs/>
                <w:sz w:val="36"/>
                <w:szCs w:val="36"/>
              </w:rPr>
            </w:pPr>
          </w:p>
        </w:tc>
        <w:tc>
          <w:tcPr>
            <w:tcW w:w="1684" w:type="dxa"/>
          </w:tcPr>
          <w:p w14:paraId="6C19AF6B">
            <w:pPr>
              <w:jc w:val="center"/>
              <w:rPr>
                <w:rFonts w:ascii="仿宋_GB2312" w:hAnsi="仿宋_GB2312" w:eastAsia="仿宋_GB2312" w:cs="仿宋_GB2312"/>
                <w:b/>
                <w:bCs/>
                <w:sz w:val="36"/>
                <w:szCs w:val="36"/>
              </w:rPr>
            </w:pPr>
          </w:p>
        </w:tc>
        <w:tc>
          <w:tcPr>
            <w:tcW w:w="2483" w:type="dxa"/>
          </w:tcPr>
          <w:p w14:paraId="5E23A810">
            <w:pPr>
              <w:jc w:val="center"/>
              <w:rPr>
                <w:rFonts w:ascii="仿宋_GB2312" w:hAnsi="仿宋_GB2312" w:eastAsia="仿宋_GB2312" w:cs="仿宋_GB2312"/>
                <w:b/>
                <w:bCs/>
                <w:sz w:val="36"/>
                <w:szCs w:val="36"/>
              </w:rPr>
            </w:pPr>
          </w:p>
        </w:tc>
        <w:tc>
          <w:tcPr>
            <w:tcW w:w="2233" w:type="dxa"/>
          </w:tcPr>
          <w:p w14:paraId="247C4B1D">
            <w:pPr>
              <w:jc w:val="center"/>
              <w:rPr>
                <w:rFonts w:ascii="仿宋_GB2312" w:hAnsi="仿宋_GB2312" w:eastAsia="仿宋_GB2312" w:cs="仿宋_GB2312"/>
                <w:b/>
                <w:bCs/>
                <w:sz w:val="36"/>
                <w:szCs w:val="36"/>
              </w:rPr>
            </w:pPr>
          </w:p>
        </w:tc>
        <w:tc>
          <w:tcPr>
            <w:tcW w:w="991" w:type="dxa"/>
          </w:tcPr>
          <w:p w14:paraId="4595E40B">
            <w:pPr>
              <w:jc w:val="center"/>
              <w:rPr>
                <w:rFonts w:ascii="仿宋_GB2312" w:hAnsi="仿宋_GB2312" w:eastAsia="仿宋_GB2312" w:cs="仿宋_GB2312"/>
                <w:b/>
                <w:bCs/>
                <w:sz w:val="36"/>
                <w:szCs w:val="36"/>
              </w:rPr>
            </w:pPr>
          </w:p>
        </w:tc>
      </w:tr>
      <w:tr w14:paraId="69C3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28B078F">
            <w:pPr>
              <w:jc w:val="center"/>
              <w:rPr>
                <w:rFonts w:ascii="仿宋_GB2312" w:hAnsi="仿宋_GB2312" w:eastAsia="仿宋_GB2312" w:cs="仿宋_GB2312"/>
                <w:b/>
                <w:bCs/>
                <w:sz w:val="36"/>
                <w:szCs w:val="36"/>
              </w:rPr>
            </w:pPr>
          </w:p>
        </w:tc>
        <w:tc>
          <w:tcPr>
            <w:tcW w:w="1684" w:type="dxa"/>
          </w:tcPr>
          <w:p w14:paraId="2A062EA2">
            <w:pPr>
              <w:jc w:val="center"/>
              <w:rPr>
                <w:rFonts w:ascii="仿宋_GB2312" w:hAnsi="仿宋_GB2312" w:eastAsia="仿宋_GB2312" w:cs="仿宋_GB2312"/>
                <w:b/>
                <w:bCs/>
                <w:sz w:val="36"/>
                <w:szCs w:val="36"/>
              </w:rPr>
            </w:pPr>
          </w:p>
        </w:tc>
        <w:tc>
          <w:tcPr>
            <w:tcW w:w="2483" w:type="dxa"/>
          </w:tcPr>
          <w:p w14:paraId="0319EF16">
            <w:pPr>
              <w:jc w:val="center"/>
              <w:rPr>
                <w:rFonts w:ascii="仿宋_GB2312" w:hAnsi="仿宋_GB2312" w:eastAsia="仿宋_GB2312" w:cs="仿宋_GB2312"/>
                <w:b/>
                <w:bCs/>
                <w:sz w:val="36"/>
                <w:szCs w:val="36"/>
              </w:rPr>
            </w:pPr>
          </w:p>
        </w:tc>
        <w:tc>
          <w:tcPr>
            <w:tcW w:w="2233" w:type="dxa"/>
          </w:tcPr>
          <w:p w14:paraId="1BDD04A7">
            <w:pPr>
              <w:jc w:val="center"/>
              <w:rPr>
                <w:rFonts w:ascii="仿宋_GB2312" w:hAnsi="仿宋_GB2312" w:eastAsia="仿宋_GB2312" w:cs="仿宋_GB2312"/>
                <w:b/>
                <w:bCs/>
                <w:sz w:val="36"/>
                <w:szCs w:val="36"/>
              </w:rPr>
            </w:pPr>
          </w:p>
        </w:tc>
        <w:tc>
          <w:tcPr>
            <w:tcW w:w="991" w:type="dxa"/>
          </w:tcPr>
          <w:p w14:paraId="6E812E54">
            <w:pPr>
              <w:jc w:val="center"/>
              <w:rPr>
                <w:rFonts w:ascii="仿宋_GB2312" w:hAnsi="仿宋_GB2312" w:eastAsia="仿宋_GB2312" w:cs="仿宋_GB2312"/>
                <w:b/>
                <w:bCs/>
                <w:sz w:val="36"/>
                <w:szCs w:val="36"/>
              </w:rPr>
            </w:pPr>
          </w:p>
        </w:tc>
      </w:tr>
      <w:tr w14:paraId="4C01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58A1F65">
            <w:pPr>
              <w:jc w:val="center"/>
              <w:rPr>
                <w:rFonts w:ascii="仿宋_GB2312" w:hAnsi="仿宋_GB2312" w:eastAsia="仿宋_GB2312" w:cs="仿宋_GB2312"/>
                <w:b/>
                <w:bCs/>
                <w:sz w:val="36"/>
                <w:szCs w:val="36"/>
              </w:rPr>
            </w:pPr>
          </w:p>
        </w:tc>
        <w:tc>
          <w:tcPr>
            <w:tcW w:w="1684" w:type="dxa"/>
          </w:tcPr>
          <w:p w14:paraId="4B1B44E1">
            <w:pPr>
              <w:jc w:val="center"/>
              <w:rPr>
                <w:rFonts w:ascii="仿宋_GB2312" w:hAnsi="仿宋_GB2312" w:eastAsia="仿宋_GB2312" w:cs="仿宋_GB2312"/>
                <w:b/>
                <w:bCs/>
                <w:sz w:val="36"/>
                <w:szCs w:val="36"/>
              </w:rPr>
            </w:pPr>
          </w:p>
        </w:tc>
        <w:tc>
          <w:tcPr>
            <w:tcW w:w="2483" w:type="dxa"/>
          </w:tcPr>
          <w:p w14:paraId="55AF0C64">
            <w:pPr>
              <w:jc w:val="center"/>
              <w:rPr>
                <w:rFonts w:ascii="仿宋_GB2312" w:hAnsi="仿宋_GB2312" w:eastAsia="仿宋_GB2312" w:cs="仿宋_GB2312"/>
                <w:b/>
                <w:bCs/>
                <w:sz w:val="36"/>
                <w:szCs w:val="36"/>
              </w:rPr>
            </w:pPr>
          </w:p>
        </w:tc>
        <w:tc>
          <w:tcPr>
            <w:tcW w:w="2233" w:type="dxa"/>
          </w:tcPr>
          <w:p w14:paraId="0F42F061">
            <w:pPr>
              <w:jc w:val="center"/>
              <w:rPr>
                <w:rFonts w:ascii="仿宋_GB2312" w:hAnsi="仿宋_GB2312" w:eastAsia="仿宋_GB2312" w:cs="仿宋_GB2312"/>
                <w:b/>
                <w:bCs/>
                <w:sz w:val="36"/>
                <w:szCs w:val="36"/>
              </w:rPr>
            </w:pPr>
          </w:p>
        </w:tc>
        <w:tc>
          <w:tcPr>
            <w:tcW w:w="991" w:type="dxa"/>
          </w:tcPr>
          <w:p w14:paraId="346145B6">
            <w:pPr>
              <w:jc w:val="center"/>
              <w:rPr>
                <w:rFonts w:ascii="仿宋_GB2312" w:hAnsi="仿宋_GB2312" w:eastAsia="仿宋_GB2312" w:cs="仿宋_GB2312"/>
                <w:b/>
                <w:bCs/>
                <w:sz w:val="36"/>
                <w:szCs w:val="36"/>
              </w:rPr>
            </w:pPr>
          </w:p>
        </w:tc>
      </w:tr>
      <w:tr w14:paraId="5872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6C88A88">
            <w:pPr>
              <w:jc w:val="center"/>
              <w:rPr>
                <w:rFonts w:ascii="仿宋_GB2312" w:hAnsi="仿宋_GB2312" w:eastAsia="仿宋_GB2312" w:cs="仿宋_GB2312"/>
                <w:b/>
                <w:bCs/>
                <w:sz w:val="36"/>
                <w:szCs w:val="36"/>
              </w:rPr>
            </w:pPr>
          </w:p>
        </w:tc>
        <w:tc>
          <w:tcPr>
            <w:tcW w:w="1684" w:type="dxa"/>
          </w:tcPr>
          <w:p w14:paraId="5A52D1B6">
            <w:pPr>
              <w:jc w:val="center"/>
              <w:rPr>
                <w:rFonts w:ascii="仿宋_GB2312" w:hAnsi="仿宋_GB2312" w:eastAsia="仿宋_GB2312" w:cs="仿宋_GB2312"/>
                <w:b/>
                <w:bCs/>
                <w:sz w:val="36"/>
                <w:szCs w:val="36"/>
              </w:rPr>
            </w:pPr>
          </w:p>
        </w:tc>
        <w:tc>
          <w:tcPr>
            <w:tcW w:w="2483" w:type="dxa"/>
          </w:tcPr>
          <w:p w14:paraId="7B97B9C2">
            <w:pPr>
              <w:jc w:val="center"/>
              <w:rPr>
                <w:rFonts w:ascii="仿宋_GB2312" w:hAnsi="仿宋_GB2312" w:eastAsia="仿宋_GB2312" w:cs="仿宋_GB2312"/>
                <w:b/>
                <w:bCs/>
                <w:sz w:val="36"/>
                <w:szCs w:val="36"/>
              </w:rPr>
            </w:pPr>
          </w:p>
        </w:tc>
        <w:tc>
          <w:tcPr>
            <w:tcW w:w="2233" w:type="dxa"/>
          </w:tcPr>
          <w:p w14:paraId="15096300">
            <w:pPr>
              <w:jc w:val="center"/>
              <w:rPr>
                <w:rFonts w:ascii="仿宋_GB2312" w:hAnsi="仿宋_GB2312" w:eastAsia="仿宋_GB2312" w:cs="仿宋_GB2312"/>
                <w:b/>
                <w:bCs/>
                <w:sz w:val="36"/>
                <w:szCs w:val="36"/>
              </w:rPr>
            </w:pPr>
          </w:p>
        </w:tc>
        <w:tc>
          <w:tcPr>
            <w:tcW w:w="991" w:type="dxa"/>
          </w:tcPr>
          <w:p w14:paraId="30AA02E9">
            <w:pPr>
              <w:jc w:val="center"/>
              <w:rPr>
                <w:rFonts w:ascii="仿宋_GB2312" w:hAnsi="仿宋_GB2312" w:eastAsia="仿宋_GB2312" w:cs="仿宋_GB2312"/>
                <w:b/>
                <w:bCs/>
                <w:sz w:val="36"/>
                <w:szCs w:val="36"/>
              </w:rPr>
            </w:pPr>
          </w:p>
        </w:tc>
      </w:tr>
    </w:tbl>
    <w:p w14:paraId="21DD9B5A">
      <w:pPr>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                 </w:t>
      </w:r>
    </w:p>
    <w:p w14:paraId="68E3F5CE">
      <w:pPr>
        <w:jc w:val="center"/>
        <w:rPr>
          <w:rFonts w:ascii="仿宋_GB2312" w:hAnsi="仿宋_GB2312" w:eastAsia="仿宋_GB2312" w:cs="仿宋_GB2312"/>
          <w:sz w:val="36"/>
          <w:szCs w:val="36"/>
        </w:rPr>
      </w:pP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sz w:val="36"/>
          <w:szCs w:val="36"/>
        </w:rPr>
        <w:t xml:space="preserve">   领导签字：</w:t>
      </w:r>
    </w:p>
    <w:p w14:paraId="7675017A">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14:paraId="470F7EB8">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年     月  </w:t>
      </w:r>
      <w:bookmarkEnd w:id="4"/>
      <w:bookmarkEnd w:id="5"/>
      <w:r>
        <w:rPr>
          <w:rFonts w:hint="eastAsia" w:ascii="仿宋_GB2312" w:hAnsi="仿宋_GB2312" w:eastAsia="仿宋_GB2312" w:cs="仿宋_GB2312"/>
          <w:sz w:val="36"/>
          <w:szCs w:val="36"/>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396C2"/>
    <w:multiLevelType w:val="singleLevel"/>
    <w:tmpl w:val="0F6396C2"/>
    <w:lvl w:ilvl="0" w:tentative="0">
      <w:start w:val="2"/>
      <w:numFmt w:val="decimal"/>
      <w:suff w:val="space"/>
      <w:lvlText w:val="%1."/>
      <w:lvlJc w:val="left"/>
    </w:lvl>
  </w:abstractNum>
  <w:abstractNum w:abstractNumId="1">
    <w:nsid w:val="1B8FBDF4"/>
    <w:multiLevelType w:val="singleLevel"/>
    <w:tmpl w:val="1B8FBDF4"/>
    <w:lvl w:ilvl="0" w:tentative="0">
      <w:start w:val="1"/>
      <w:numFmt w:val="chineseCounting"/>
      <w:suff w:val="nothing"/>
      <w:lvlText w:val="%1、"/>
      <w:lvlJc w:val="left"/>
      <w:rPr>
        <w:rFonts w:hint="eastAsia"/>
      </w:rPr>
    </w:lvl>
  </w:abstractNum>
  <w:abstractNum w:abstractNumId="2">
    <w:nsid w:val="76BCD705"/>
    <w:multiLevelType w:val="singleLevel"/>
    <w:tmpl w:val="76BCD705"/>
    <w:lvl w:ilvl="0" w:tentative="0">
      <w:start w:val="1"/>
      <w:numFmt w:val="decimal"/>
      <w:lvlText w:val="%1."/>
      <w:lvlJc w:val="left"/>
      <w:pPr>
        <w:tabs>
          <w:tab w:val="left" w:pos="312"/>
        </w:tabs>
        <w:ind w:left="7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mNjFjNDQ0YmYwNjFkMjUxNTQ2YmFiMzdmY2EifQ=="/>
  </w:docVars>
  <w:rsids>
    <w:rsidRoot w:val="00757F01"/>
    <w:rsid w:val="00026337"/>
    <w:rsid w:val="000678BB"/>
    <w:rsid w:val="00347726"/>
    <w:rsid w:val="00377607"/>
    <w:rsid w:val="003A4AFE"/>
    <w:rsid w:val="003B229F"/>
    <w:rsid w:val="00563265"/>
    <w:rsid w:val="005F266D"/>
    <w:rsid w:val="00710AE4"/>
    <w:rsid w:val="00757F01"/>
    <w:rsid w:val="00936F48"/>
    <w:rsid w:val="009758A0"/>
    <w:rsid w:val="00AD02F8"/>
    <w:rsid w:val="00B72199"/>
    <w:rsid w:val="00C053A9"/>
    <w:rsid w:val="00C33554"/>
    <w:rsid w:val="00D926F0"/>
    <w:rsid w:val="00DC7277"/>
    <w:rsid w:val="00DD26A3"/>
    <w:rsid w:val="00DE4CCE"/>
    <w:rsid w:val="00E331EF"/>
    <w:rsid w:val="00E91BE6"/>
    <w:rsid w:val="00EF4BFA"/>
    <w:rsid w:val="00F23B57"/>
    <w:rsid w:val="00FC408F"/>
    <w:rsid w:val="017811D2"/>
    <w:rsid w:val="02D43EED"/>
    <w:rsid w:val="03257FB0"/>
    <w:rsid w:val="054426BF"/>
    <w:rsid w:val="057B0DAB"/>
    <w:rsid w:val="077759DA"/>
    <w:rsid w:val="09DA495D"/>
    <w:rsid w:val="0A470F3F"/>
    <w:rsid w:val="0AD87AB7"/>
    <w:rsid w:val="0AFC7D56"/>
    <w:rsid w:val="0B8C5822"/>
    <w:rsid w:val="0CDB56C4"/>
    <w:rsid w:val="0D0C02D0"/>
    <w:rsid w:val="0FC76390"/>
    <w:rsid w:val="1311496B"/>
    <w:rsid w:val="18E25BB4"/>
    <w:rsid w:val="1AB26561"/>
    <w:rsid w:val="1C7E281A"/>
    <w:rsid w:val="1C901774"/>
    <w:rsid w:val="1D2E08AB"/>
    <w:rsid w:val="21F91E4A"/>
    <w:rsid w:val="239D704B"/>
    <w:rsid w:val="277C0C93"/>
    <w:rsid w:val="28F17EE3"/>
    <w:rsid w:val="2E574DF4"/>
    <w:rsid w:val="32E540FF"/>
    <w:rsid w:val="35B20971"/>
    <w:rsid w:val="35F23BC8"/>
    <w:rsid w:val="36959086"/>
    <w:rsid w:val="37687B39"/>
    <w:rsid w:val="3B8A58BC"/>
    <w:rsid w:val="3B9F3013"/>
    <w:rsid w:val="3B9F4D6B"/>
    <w:rsid w:val="3BC1271F"/>
    <w:rsid w:val="3C2C468E"/>
    <w:rsid w:val="3FBA3072"/>
    <w:rsid w:val="422F4C04"/>
    <w:rsid w:val="44964820"/>
    <w:rsid w:val="46EB5A91"/>
    <w:rsid w:val="47967F7C"/>
    <w:rsid w:val="47EE31F7"/>
    <w:rsid w:val="4A0B0B53"/>
    <w:rsid w:val="4A2C7EEB"/>
    <w:rsid w:val="4B0C4394"/>
    <w:rsid w:val="5382521C"/>
    <w:rsid w:val="53826611"/>
    <w:rsid w:val="558D41B7"/>
    <w:rsid w:val="56945C1A"/>
    <w:rsid w:val="5FC87ECE"/>
    <w:rsid w:val="604064BC"/>
    <w:rsid w:val="60583AFD"/>
    <w:rsid w:val="6290421C"/>
    <w:rsid w:val="63122C68"/>
    <w:rsid w:val="6A9A4F55"/>
    <w:rsid w:val="6BC95ACF"/>
    <w:rsid w:val="6CDA09A4"/>
    <w:rsid w:val="6D9225D5"/>
    <w:rsid w:val="6FBF4C34"/>
    <w:rsid w:val="6FFFD52F"/>
    <w:rsid w:val="70905D8E"/>
    <w:rsid w:val="74903743"/>
    <w:rsid w:val="770B20AB"/>
    <w:rsid w:val="795B7F67"/>
    <w:rsid w:val="7982445C"/>
    <w:rsid w:val="7B3B1866"/>
    <w:rsid w:val="7BB104F0"/>
    <w:rsid w:val="7C5773A1"/>
    <w:rsid w:val="7D561CD9"/>
    <w:rsid w:val="BFDFF6AA"/>
    <w:rsid w:val="F333FC6E"/>
    <w:rsid w:val="F5DFB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0"/>
    <w:rPr>
      <w:b/>
    </w:r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character" w:customStyle="1" w:styleId="10">
    <w:name w:val="日期 Char"/>
    <w:link w:val="11"/>
    <w:semiHidden/>
    <w:qFormat/>
    <w:uiPriority w:val="0"/>
    <w:rPr>
      <w:rFonts w:ascii="Times New Roman" w:hAnsi="Times New Roman"/>
      <w:kern w:val="2"/>
      <w:sz w:val="21"/>
      <w:szCs w:val="24"/>
    </w:rPr>
  </w:style>
  <w:style w:type="paragraph" w:customStyle="1" w:styleId="11">
    <w:name w:val="日期1"/>
    <w:basedOn w:val="1"/>
    <w:next w:val="1"/>
    <w:link w:val="10"/>
    <w:qFormat/>
    <w:uiPriority w:val="0"/>
    <w:pPr>
      <w:ind w:left="100" w:leftChars="2500"/>
    </w:pPr>
  </w:style>
  <w:style w:type="paragraph" w:customStyle="1" w:styleId="12">
    <w:name w:val="批注框文本1"/>
    <w:basedOn w:val="1"/>
    <w:link w:val="13"/>
    <w:qFormat/>
    <w:uiPriority w:val="0"/>
    <w:rPr>
      <w:sz w:val="18"/>
      <w:szCs w:val="18"/>
    </w:rPr>
  </w:style>
  <w:style w:type="character" w:customStyle="1" w:styleId="13">
    <w:name w:val="批注框文本 Char"/>
    <w:link w:val="12"/>
    <w:semiHidden/>
    <w:qFormat/>
    <w:uiPriority w:val="0"/>
    <w:rPr>
      <w:rFonts w:ascii="Times New Roman" w:hAnsi="Times New Roman"/>
      <w:kern w:val="2"/>
      <w:sz w:val="18"/>
      <w:szCs w:val="18"/>
    </w:rPr>
  </w:style>
  <w:style w:type="character" w:customStyle="1" w:styleId="14">
    <w:name w:val="页脚 Char"/>
    <w:link w:val="2"/>
    <w:semiHidden/>
    <w:qFormat/>
    <w:uiPriority w:val="0"/>
    <w:rPr>
      <w:rFonts w:ascii="Times New Roman" w:hAnsi="Times New Roman"/>
      <w:kern w:val="2"/>
      <w:sz w:val="18"/>
      <w:szCs w:val="18"/>
    </w:rPr>
  </w:style>
  <w:style w:type="character" w:customStyle="1" w:styleId="15">
    <w:name w:val="页眉 Char"/>
    <w:link w:val="3"/>
    <w:semiHidden/>
    <w:qFormat/>
    <w:uiPriority w:val="0"/>
    <w:rPr>
      <w:rFonts w:ascii="Times New Roman" w:hAnsi="Times New Roman"/>
      <w:kern w:val="2"/>
      <w:sz w:val="18"/>
      <w:szCs w:val="18"/>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4019</Words>
  <Characters>4160</Characters>
  <Lines>35</Lines>
  <Paragraphs>10</Paragraphs>
  <TotalTime>1036</TotalTime>
  <ScaleCrop>false</ScaleCrop>
  <LinksUpToDate>false</LinksUpToDate>
  <CharactersWithSpaces>4742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2016-09-19T18:20:00Z</dcterms:created>
  <dc:creator>hjfj</dc:creator>
  <cp:lastModifiedBy>Administrator</cp:lastModifiedBy>
  <cp:lastPrinted>2016-05-05T22:58:00Z</cp:lastPrinted>
  <dcterms:modified xsi:type="dcterms:W3CDTF">2026-05-19T09:04:38Z</dcterms:modified>
  <dc:title>关于2013年体质测试安排的补充通知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FFC444284DD5448A9F3E3434855C14C8_13</vt:lpwstr>
  </property>
</Properties>
</file>